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D75" w:rsidRPr="00F42D75" w:rsidRDefault="00F42D75" w:rsidP="00F42D75">
      <w:pPr>
        <w:contextualSpacing/>
        <w:jc w:val="center"/>
        <w:rPr>
          <w:rStyle w:val="Heading1Char"/>
          <w:color w:val="auto"/>
        </w:rPr>
      </w:pPr>
      <w:r w:rsidRPr="00F42D75">
        <w:rPr>
          <w:rStyle w:val="Heading1Char"/>
          <w:color w:val="auto"/>
        </w:rPr>
        <w:t>Prince George’s Community College Institutional Review Board</w:t>
      </w:r>
    </w:p>
    <w:p w:rsidR="00F42D75" w:rsidRPr="00F42D75" w:rsidRDefault="00F42D75" w:rsidP="00F42D75">
      <w:pPr>
        <w:contextualSpacing/>
        <w:jc w:val="center"/>
        <w:rPr>
          <w:rStyle w:val="Heading1Char"/>
          <w:color w:val="auto"/>
        </w:rPr>
      </w:pPr>
      <w:r w:rsidRPr="00F42D75">
        <w:rPr>
          <w:rStyle w:val="Heading1Char"/>
          <w:color w:val="auto"/>
        </w:rPr>
        <w:t>Policies and Procedures</w:t>
      </w:r>
    </w:p>
    <w:p w:rsidR="00F42D75" w:rsidRDefault="00F42D75" w:rsidP="00F42D75">
      <w:pPr>
        <w:contextualSpacing/>
        <w:jc w:val="center"/>
        <w:rPr>
          <w:rStyle w:val="Heading1Char"/>
        </w:rPr>
      </w:pPr>
    </w:p>
    <w:p w:rsidR="00707B4B" w:rsidRDefault="00F83DE3" w:rsidP="00A42DCE">
      <w:pPr>
        <w:contextualSpacing/>
        <w:rPr>
          <w:rStyle w:val="Heading1Char"/>
        </w:rPr>
      </w:pPr>
      <w:r>
        <w:rPr>
          <w:rStyle w:val="Heading1Char"/>
        </w:rPr>
        <w:t>I</w:t>
      </w:r>
      <w:r w:rsidR="0083284A">
        <w:rPr>
          <w:rStyle w:val="Heading1Char"/>
        </w:rPr>
        <w:t xml:space="preserve">. </w:t>
      </w:r>
      <w:r w:rsidR="00707B4B">
        <w:rPr>
          <w:rStyle w:val="Heading1Char"/>
        </w:rPr>
        <w:t>What requires review?</w:t>
      </w:r>
    </w:p>
    <w:p w:rsidR="002D0DDB" w:rsidRPr="00924980" w:rsidRDefault="00924980" w:rsidP="00924980">
      <w:pPr>
        <w:pStyle w:val="Heading2"/>
        <w:rPr>
          <w:rStyle w:val="Heading1Char"/>
          <w:b/>
          <w:bCs/>
          <w:color w:val="4F81BD" w:themeColor="accent1"/>
          <w:sz w:val="26"/>
        </w:rPr>
      </w:pPr>
      <w:r>
        <w:rPr>
          <w:rStyle w:val="Heading1Char"/>
          <w:b/>
          <w:bCs/>
          <w:color w:val="4F81BD" w:themeColor="accent1"/>
          <w:sz w:val="26"/>
        </w:rPr>
        <w:t xml:space="preserve">A. </w:t>
      </w:r>
      <w:r w:rsidR="00707B4B" w:rsidRPr="00924980">
        <w:rPr>
          <w:rStyle w:val="Heading1Char"/>
          <w:b/>
          <w:bCs/>
          <w:color w:val="4F81BD" w:themeColor="accent1"/>
          <w:sz w:val="26"/>
        </w:rPr>
        <w:t>R</w:t>
      </w:r>
      <w:r w:rsidR="0031524D" w:rsidRPr="00924980">
        <w:rPr>
          <w:rStyle w:val="Heading1Char"/>
          <w:b/>
          <w:bCs/>
          <w:color w:val="4F81BD" w:themeColor="accent1"/>
          <w:sz w:val="26"/>
        </w:rPr>
        <w:t>esearch Requiring IRB Review</w:t>
      </w:r>
    </w:p>
    <w:p w:rsidR="002D0DDB" w:rsidRDefault="0031524D" w:rsidP="00A42DCE">
      <w:pPr>
        <w:autoSpaceDE w:val="0"/>
        <w:autoSpaceDN w:val="0"/>
        <w:adjustRightInd w:val="0"/>
        <w:contextualSpacing/>
        <w:rPr>
          <w:rFonts w:eastAsia="Calibri" w:cs="Times New Roman"/>
          <w:color w:val="000000"/>
        </w:rPr>
      </w:pPr>
      <w:r>
        <w:rPr>
          <w:color w:val="000000"/>
        </w:rPr>
        <w:t>R</w:t>
      </w:r>
      <w:r w:rsidR="002D0DDB" w:rsidRPr="00C959EC">
        <w:rPr>
          <w:rFonts w:eastAsia="Calibri" w:cs="Times New Roman"/>
          <w:color w:val="000000"/>
        </w:rPr>
        <w:t>esearch activities involving human participants</w:t>
      </w:r>
      <w:r w:rsidR="00A3753B">
        <w:rPr>
          <w:rFonts w:eastAsia="Calibri" w:cs="Times New Roman"/>
          <w:color w:val="000000"/>
        </w:rPr>
        <w:t xml:space="preserve"> </w:t>
      </w:r>
      <w:r w:rsidR="002D0DDB" w:rsidRPr="00C959EC">
        <w:rPr>
          <w:rFonts w:eastAsia="Calibri" w:cs="Times New Roman"/>
          <w:color w:val="000000"/>
        </w:rPr>
        <w:t xml:space="preserve">will be reviewed by the </w:t>
      </w:r>
      <w:r w:rsidR="00846822">
        <w:rPr>
          <w:color w:val="000000"/>
        </w:rPr>
        <w:t>Prince George’s Community College (PGCC) Institutional Review Board (IRB)</w:t>
      </w:r>
      <w:r w:rsidR="002D0DDB" w:rsidRPr="00C959EC">
        <w:rPr>
          <w:rFonts w:eastAsia="Calibri" w:cs="Times New Roman"/>
          <w:color w:val="000000"/>
        </w:rPr>
        <w:t xml:space="preserve"> when one or more of the following apply:</w:t>
      </w:r>
    </w:p>
    <w:p w:rsidR="00EF5FCD" w:rsidRPr="00C959EC" w:rsidRDefault="00EF5FCD" w:rsidP="00A42DCE">
      <w:pPr>
        <w:autoSpaceDE w:val="0"/>
        <w:autoSpaceDN w:val="0"/>
        <w:adjustRightInd w:val="0"/>
        <w:contextualSpacing/>
        <w:rPr>
          <w:rFonts w:eastAsia="Calibri" w:cs="Times New Roman"/>
          <w:color w:val="000000"/>
        </w:rPr>
      </w:pPr>
      <w:r>
        <w:rPr>
          <w:rFonts w:eastAsia="Calibri" w:cs="Times New Roman"/>
          <w:color w:val="000000"/>
        </w:rPr>
        <w:t>The research:</w:t>
      </w:r>
    </w:p>
    <w:p w:rsidR="002D0DDB" w:rsidRPr="00500840" w:rsidRDefault="002D0DDB" w:rsidP="004D2FAA">
      <w:pPr>
        <w:numPr>
          <w:ilvl w:val="0"/>
          <w:numId w:val="2"/>
        </w:numPr>
        <w:spacing w:before="100" w:beforeAutospacing="1" w:after="100" w:afterAutospacing="1" w:line="240" w:lineRule="auto"/>
        <w:contextualSpacing/>
        <w:rPr>
          <w:rFonts w:eastAsia="Calibri" w:cs="Times New Roman"/>
        </w:rPr>
      </w:pPr>
      <w:r w:rsidRPr="00500840">
        <w:rPr>
          <w:rFonts w:eastAsia="Calibri" w:cs="Times New Roman"/>
        </w:rPr>
        <w:t xml:space="preserve">is sponsored </w:t>
      </w:r>
      <w:r w:rsidR="00F42D75">
        <w:rPr>
          <w:rFonts w:eastAsia="Calibri" w:cs="Times New Roman"/>
        </w:rPr>
        <w:t>or co-sponsored</w:t>
      </w:r>
      <w:r w:rsidR="002852BF">
        <w:rPr>
          <w:rFonts w:eastAsia="Calibri" w:cs="Times New Roman"/>
        </w:rPr>
        <w:t>, financially or non-financially,</w:t>
      </w:r>
      <w:r w:rsidR="00F42D75">
        <w:rPr>
          <w:rFonts w:eastAsia="Calibri" w:cs="Times New Roman"/>
        </w:rPr>
        <w:t xml:space="preserve"> </w:t>
      </w:r>
      <w:r w:rsidRPr="00500840">
        <w:rPr>
          <w:rFonts w:eastAsia="Calibri" w:cs="Times New Roman"/>
        </w:rPr>
        <w:t xml:space="preserve">by </w:t>
      </w:r>
      <w:r w:rsidRPr="00500840">
        <w:t>Prince George’s Community College</w:t>
      </w:r>
      <w:r w:rsidR="002852BF">
        <w:t xml:space="preserve"> and/or any employee or agent of Prince George’s Community College</w:t>
      </w:r>
      <w:r w:rsidR="0031524D" w:rsidRPr="00500840">
        <w:rPr>
          <w:rFonts w:eastAsia="Calibri" w:cs="Times New Roman"/>
        </w:rPr>
        <w:t>.</w:t>
      </w:r>
      <w:r w:rsidRPr="00500840">
        <w:rPr>
          <w:rFonts w:eastAsia="Calibri" w:cs="Times New Roman"/>
        </w:rPr>
        <w:t xml:space="preserve"> </w:t>
      </w:r>
    </w:p>
    <w:p w:rsidR="00EF5FCD" w:rsidRDefault="002D0DDB" w:rsidP="004D2FAA">
      <w:pPr>
        <w:numPr>
          <w:ilvl w:val="0"/>
          <w:numId w:val="2"/>
        </w:numPr>
        <w:spacing w:before="100" w:beforeAutospacing="1" w:after="100" w:afterAutospacing="1" w:line="240" w:lineRule="auto"/>
        <w:contextualSpacing/>
        <w:rPr>
          <w:rFonts w:eastAsia="Calibri" w:cs="Times New Roman"/>
        </w:rPr>
      </w:pPr>
      <w:r w:rsidRPr="00500840">
        <w:rPr>
          <w:rFonts w:eastAsia="Calibri" w:cs="Times New Roman"/>
        </w:rPr>
        <w:t xml:space="preserve">is conducted by or under the direction of any employee or agent of </w:t>
      </w:r>
      <w:r w:rsidRPr="00500840">
        <w:t>Prince George’s Community College</w:t>
      </w:r>
      <w:r w:rsidRPr="00500840">
        <w:rPr>
          <w:rFonts w:eastAsia="Calibri" w:cs="Times New Roman"/>
        </w:rPr>
        <w:t xml:space="preserve"> in connection with his or her institutional responsibilities</w:t>
      </w:r>
      <w:r w:rsidR="0031524D" w:rsidRPr="00500840">
        <w:rPr>
          <w:rFonts w:eastAsia="Calibri" w:cs="Times New Roman"/>
        </w:rPr>
        <w:t>.</w:t>
      </w:r>
      <w:r w:rsidRPr="00500840">
        <w:rPr>
          <w:rFonts w:eastAsia="Calibri" w:cs="Times New Roman"/>
        </w:rPr>
        <w:t xml:space="preserve"> </w:t>
      </w:r>
    </w:p>
    <w:p w:rsidR="002D0DDB" w:rsidRPr="00500840" w:rsidRDefault="002D0DDB" w:rsidP="004D2FAA">
      <w:pPr>
        <w:numPr>
          <w:ilvl w:val="0"/>
          <w:numId w:val="2"/>
        </w:numPr>
        <w:spacing w:before="100" w:beforeAutospacing="1" w:after="100" w:afterAutospacing="1" w:line="240" w:lineRule="auto"/>
        <w:contextualSpacing/>
        <w:rPr>
          <w:rFonts w:eastAsia="Calibri" w:cs="Times New Roman"/>
        </w:rPr>
      </w:pPr>
      <w:r w:rsidRPr="00500840">
        <w:rPr>
          <w:rFonts w:eastAsia="Calibri" w:cs="Times New Roman"/>
        </w:rPr>
        <w:t xml:space="preserve">is conducted by or under the direction of any employee or agent of </w:t>
      </w:r>
      <w:r w:rsidRPr="00500840">
        <w:t>Prince George’s Community College</w:t>
      </w:r>
      <w:r w:rsidRPr="00500840">
        <w:rPr>
          <w:rFonts w:eastAsia="Calibri" w:cs="Times New Roman"/>
        </w:rPr>
        <w:t xml:space="preserve"> using any property or facility of this institution</w:t>
      </w:r>
      <w:r w:rsidR="0031524D" w:rsidRPr="00500840">
        <w:rPr>
          <w:rFonts w:eastAsia="Calibri" w:cs="Times New Roman"/>
        </w:rPr>
        <w:t>.</w:t>
      </w:r>
      <w:r w:rsidRPr="00500840">
        <w:rPr>
          <w:rFonts w:eastAsia="Calibri" w:cs="Times New Roman"/>
        </w:rPr>
        <w:t xml:space="preserve"> </w:t>
      </w:r>
    </w:p>
    <w:p w:rsidR="00EF5FCD" w:rsidRDefault="002D0DDB" w:rsidP="004D2FAA">
      <w:pPr>
        <w:numPr>
          <w:ilvl w:val="0"/>
          <w:numId w:val="2"/>
        </w:numPr>
        <w:spacing w:before="100" w:beforeAutospacing="1" w:after="100" w:afterAutospacing="1" w:line="240" w:lineRule="auto"/>
        <w:contextualSpacing/>
        <w:rPr>
          <w:rFonts w:eastAsia="Calibri" w:cs="Times New Roman"/>
        </w:rPr>
      </w:pPr>
      <w:r w:rsidRPr="00500840">
        <w:rPr>
          <w:rFonts w:eastAsia="Calibri" w:cs="Times New Roman"/>
        </w:rPr>
        <w:t xml:space="preserve">involves the use of </w:t>
      </w:r>
      <w:r w:rsidR="005E029E" w:rsidRPr="00500840">
        <w:rPr>
          <w:rFonts w:eastAsia="Calibri" w:cs="Times New Roman"/>
        </w:rPr>
        <w:t>Prince George’s Community College records</w:t>
      </w:r>
      <w:r w:rsidR="00EF5FCD">
        <w:rPr>
          <w:rFonts w:eastAsia="Calibri" w:cs="Times New Roman"/>
        </w:rPr>
        <w:t>.</w:t>
      </w:r>
    </w:p>
    <w:p w:rsidR="00500840" w:rsidRPr="00500840" w:rsidRDefault="005E029E" w:rsidP="004D2FAA">
      <w:pPr>
        <w:numPr>
          <w:ilvl w:val="0"/>
          <w:numId w:val="2"/>
        </w:numPr>
        <w:spacing w:before="100" w:beforeAutospacing="1" w:after="100" w:afterAutospacing="1" w:line="240" w:lineRule="auto"/>
        <w:contextualSpacing/>
        <w:rPr>
          <w:rFonts w:eastAsia="Calibri" w:cs="Times New Roman"/>
        </w:rPr>
      </w:pPr>
      <w:r w:rsidRPr="00500840">
        <w:rPr>
          <w:rFonts w:eastAsia="Calibri" w:cs="Times New Roman"/>
        </w:rPr>
        <w:t>uses n</w:t>
      </w:r>
      <w:r w:rsidR="002D0DDB" w:rsidRPr="00500840">
        <w:rPr>
          <w:rFonts w:eastAsia="Calibri" w:cs="Times New Roman"/>
        </w:rPr>
        <w:t>on-public information to identify or contact human research participants or prospective participants</w:t>
      </w:r>
      <w:r w:rsidR="0031524D" w:rsidRPr="00500840">
        <w:rPr>
          <w:rFonts w:eastAsia="Calibri" w:cs="Times New Roman"/>
        </w:rPr>
        <w:t xml:space="preserve">. </w:t>
      </w:r>
    </w:p>
    <w:p w:rsidR="00EF5FCD" w:rsidRDefault="005E029E" w:rsidP="004D2FAA">
      <w:pPr>
        <w:numPr>
          <w:ilvl w:val="0"/>
          <w:numId w:val="2"/>
        </w:numPr>
        <w:spacing w:before="100" w:beforeAutospacing="1" w:after="100" w:afterAutospacing="1" w:line="240" w:lineRule="auto"/>
        <w:contextualSpacing/>
        <w:rPr>
          <w:rFonts w:eastAsia="Calibri" w:cs="Times New Roman"/>
        </w:rPr>
      </w:pPr>
      <w:r w:rsidRPr="00500840">
        <w:rPr>
          <w:rFonts w:eastAsia="Calibri" w:cs="Times New Roman"/>
        </w:rPr>
        <w:t>will be conducted on the grounds of Prince George’s Community College</w:t>
      </w:r>
      <w:r w:rsidR="00EF5FCD">
        <w:rPr>
          <w:rFonts w:eastAsia="Calibri" w:cs="Times New Roman"/>
        </w:rPr>
        <w:t>.</w:t>
      </w:r>
    </w:p>
    <w:p w:rsidR="002D0DDB" w:rsidRPr="00500840" w:rsidRDefault="005E029E" w:rsidP="004D2FAA">
      <w:pPr>
        <w:numPr>
          <w:ilvl w:val="0"/>
          <w:numId w:val="2"/>
        </w:numPr>
        <w:spacing w:before="100" w:beforeAutospacing="1" w:after="100" w:afterAutospacing="1" w:line="240" w:lineRule="auto"/>
        <w:contextualSpacing/>
        <w:rPr>
          <w:rFonts w:eastAsia="Calibri" w:cs="Times New Roman"/>
        </w:rPr>
      </w:pPr>
      <w:r w:rsidRPr="00500840">
        <w:rPr>
          <w:rFonts w:eastAsia="Calibri" w:cs="Times New Roman"/>
        </w:rPr>
        <w:t>uses as subjects Prince George’s Community College students, faculty, or staff in their respective roles</w:t>
      </w:r>
      <w:r w:rsidR="0031524D" w:rsidRPr="00500840">
        <w:rPr>
          <w:rFonts w:eastAsia="Calibri" w:cs="Times New Roman"/>
        </w:rPr>
        <w:t>.</w:t>
      </w:r>
      <w:r w:rsidRPr="00500840">
        <w:rPr>
          <w:rFonts w:eastAsia="Calibri" w:cs="Times New Roman"/>
        </w:rPr>
        <w:t xml:space="preserve"> </w:t>
      </w:r>
    </w:p>
    <w:p w:rsidR="002D0DDB" w:rsidRPr="00F42D75" w:rsidRDefault="00EF5FCD" w:rsidP="004D2FAA">
      <w:pPr>
        <w:numPr>
          <w:ilvl w:val="0"/>
          <w:numId w:val="2"/>
        </w:numPr>
        <w:spacing w:before="100" w:beforeAutospacing="1" w:after="100" w:afterAutospacing="1" w:line="240" w:lineRule="auto"/>
        <w:contextualSpacing/>
        <w:rPr>
          <w:rFonts w:eastAsia="Calibri" w:cs="Times New Roman"/>
        </w:rPr>
      </w:pPr>
      <w:r w:rsidRPr="00F42D75">
        <w:rPr>
          <w:rFonts w:eastAsia="Calibri" w:cs="Times New Roman"/>
        </w:rPr>
        <w:t>collects data</w:t>
      </w:r>
      <w:r w:rsidR="005E029E" w:rsidRPr="00F42D75">
        <w:rPr>
          <w:rFonts w:eastAsia="Calibri" w:cs="Times New Roman"/>
        </w:rPr>
        <w:t xml:space="preserve"> which will result in an article, </w:t>
      </w:r>
      <w:r w:rsidR="005E029E" w:rsidRPr="00F42D75">
        <w:t>master’s</w:t>
      </w:r>
      <w:r w:rsidR="005E029E" w:rsidRPr="00F42D75">
        <w:rPr>
          <w:rFonts w:eastAsia="Calibri" w:cs="Times New Roman"/>
        </w:rPr>
        <w:t xml:space="preserve"> thesis, doctoral dissertation, poster session, abstract, or any other publication, presentation, or any dissemination of the coll</w:t>
      </w:r>
      <w:r w:rsidR="002D0DDB" w:rsidRPr="00F42D75">
        <w:t>ected data whether in aggregate for</w:t>
      </w:r>
      <w:r w:rsidR="004D2FAA" w:rsidRPr="00F42D75">
        <w:t>m</w:t>
      </w:r>
      <w:r w:rsidR="002D0DDB" w:rsidRPr="00F42D75">
        <w:t xml:space="preserve"> or otherwise.</w:t>
      </w:r>
    </w:p>
    <w:p w:rsidR="00707B4B" w:rsidRPr="00924980" w:rsidRDefault="00924980" w:rsidP="00924980">
      <w:pPr>
        <w:pStyle w:val="Heading2"/>
        <w:rPr>
          <w:szCs w:val="28"/>
        </w:rPr>
      </w:pPr>
      <w:r>
        <w:t xml:space="preserve">B. </w:t>
      </w:r>
      <w:r w:rsidR="00707B4B" w:rsidRPr="00924980">
        <w:t xml:space="preserve">No Review Required </w:t>
      </w:r>
    </w:p>
    <w:p w:rsidR="00707B4B" w:rsidRPr="00A85FA5" w:rsidRDefault="00707B4B" w:rsidP="00707B4B">
      <w:r>
        <w:t>In general</w:t>
      </w:r>
      <w:r w:rsidR="00F42D75">
        <w:t>,</w:t>
      </w:r>
      <w:r>
        <w:t xml:space="preserve"> data which will not </w:t>
      </w:r>
      <w:r w:rsidR="00F42D75">
        <w:t>be used beyond the classroom, are</w:t>
      </w:r>
      <w:r>
        <w:t xml:space="preserve"> for internal ins</w:t>
      </w:r>
      <w:r w:rsidR="00F42D75">
        <w:t>titutional usage only, and/or are</w:t>
      </w:r>
      <w:r>
        <w:t xml:space="preserve"> collected for the purpose of reporting to state or federal stakeholders do not require a review by the IRB. All other research activities require some level of review by the IR</w:t>
      </w:r>
      <w:r w:rsidR="00F42D75">
        <w:t xml:space="preserve">B. Examples of research </w:t>
      </w:r>
      <w:r>
        <w:t>not requiring any IRB action include:</w:t>
      </w:r>
    </w:p>
    <w:p w:rsidR="00707B4B" w:rsidRDefault="00707B4B" w:rsidP="00707B4B">
      <w:pPr>
        <w:numPr>
          <w:ilvl w:val="0"/>
          <w:numId w:val="8"/>
        </w:numPr>
        <w:spacing w:after="0" w:line="240" w:lineRule="auto"/>
        <w:contextualSpacing/>
      </w:pPr>
      <w:r w:rsidRPr="00C959EC">
        <w:rPr>
          <w:rFonts w:eastAsia="Calibri" w:cs="Times New Roman"/>
        </w:rPr>
        <w:t xml:space="preserve">Data collection which will </w:t>
      </w:r>
      <w:r w:rsidRPr="00901031">
        <w:rPr>
          <w:rFonts w:eastAsia="Calibri" w:cs="Times New Roman"/>
          <w:b/>
          <w:u w:val="single"/>
        </w:rPr>
        <w:t>not</w:t>
      </w:r>
      <w:r w:rsidRPr="00901031">
        <w:rPr>
          <w:rFonts w:eastAsia="Calibri" w:cs="Times New Roman"/>
          <w:b/>
        </w:rPr>
        <w:t xml:space="preserve"> </w:t>
      </w:r>
      <w:r w:rsidRPr="00C959EC">
        <w:rPr>
          <w:rFonts w:eastAsia="Calibri" w:cs="Times New Roman"/>
        </w:rPr>
        <w:t xml:space="preserve">result in an article, master’s thesis, doctoral dissertation, poster session, abstract, or any other publication, presentation, or </w:t>
      </w:r>
      <w:r>
        <w:rPr>
          <w:rFonts w:eastAsia="Calibri" w:cs="Times New Roman"/>
        </w:rPr>
        <w:t>other</w:t>
      </w:r>
      <w:r w:rsidRPr="00C959EC">
        <w:rPr>
          <w:rFonts w:eastAsia="Calibri" w:cs="Times New Roman"/>
        </w:rPr>
        <w:t xml:space="preserve"> dissemination of the collected data. </w:t>
      </w:r>
    </w:p>
    <w:p w:rsidR="00707B4B" w:rsidRPr="00C959EC" w:rsidRDefault="00707B4B" w:rsidP="00707B4B">
      <w:pPr>
        <w:numPr>
          <w:ilvl w:val="0"/>
          <w:numId w:val="8"/>
        </w:numPr>
        <w:spacing w:after="0" w:line="240" w:lineRule="auto"/>
        <w:contextualSpacing/>
        <w:rPr>
          <w:rFonts w:eastAsia="Calibri" w:cs="Times New Roman"/>
        </w:rPr>
      </w:pPr>
      <w:r w:rsidRPr="00C959EC">
        <w:rPr>
          <w:rFonts w:eastAsia="Calibri" w:cs="Times New Roman"/>
        </w:rPr>
        <w:t>Simulations of human experimentation</w:t>
      </w:r>
      <w:r>
        <w:rPr>
          <w:rFonts w:eastAsia="Calibri" w:cs="Times New Roman"/>
        </w:rPr>
        <w:t>.</w:t>
      </w:r>
    </w:p>
    <w:p w:rsidR="00707B4B" w:rsidRPr="00C959EC" w:rsidRDefault="00707B4B" w:rsidP="00707B4B">
      <w:pPr>
        <w:numPr>
          <w:ilvl w:val="0"/>
          <w:numId w:val="8"/>
        </w:numPr>
        <w:spacing w:after="0" w:line="240" w:lineRule="auto"/>
        <w:contextualSpacing/>
        <w:rPr>
          <w:rFonts w:eastAsia="Calibri" w:cs="Times New Roman"/>
        </w:rPr>
      </w:pPr>
      <w:r w:rsidRPr="00C959EC">
        <w:rPr>
          <w:rFonts w:eastAsia="Calibri" w:cs="Times New Roman"/>
        </w:rPr>
        <w:t>Data collection for educational purposes in which no data will be r</w:t>
      </w:r>
      <w:r w:rsidR="00033BBC">
        <w:rPr>
          <w:rFonts w:eastAsia="Calibri" w:cs="Times New Roman"/>
        </w:rPr>
        <w:t>eported outside of the institution</w:t>
      </w:r>
      <w:r w:rsidRPr="00C959EC">
        <w:rPr>
          <w:rFonts w:eastAsia="Calibri" w:cs="Times New Roman"/>
        </w:rPr>
        <w:t xml:space="preserve"> and all data </w:t>
      </w:r>
      <w:r>
        <w:rPr>
          <w:rFonts w:eastAsia="Calibri" w:cs="Times New Roman"/>
        </w:rPr>
        <w:t>are</w:t>
      </w:r>
      <w:r w:rsidRPr="00C959EC">
        <w:rPr>
          <w:rFonts w:eastAsia="Calibri" w:cs="Times New Roman"/>
        </w:rPr>
        <w:t xml:space="preserve"> properly destroyed </w:t>
      </w:r>
      <w:r w:rsidR="00BA2CAB">
        <w:rPr>
          <w:rFonts w:eastAsia="Calibri" w:cs="Times New Roman"/>
        </w:rPr>
        <w:t>within seven years of the completion of data collection</w:t>
      </w:r>
      <w:r w:rsidRPr="00C959EC">
        <w:rPr>
          <w:rFonts w:eastAsia="Calibri" w:cs="Times New Roman"/>
        </w:rPr>
        <w:t xml:space="preserve">. </w:t>
      </w:r>
    </w:p>
    <w:p w:rsidR="00707B4B" w:rsidRPr="00C959EC" w:rsidRDefault="00707B4B" w:rsidP="00707B4B">
      <w:pPr>
        <w:numPr>
          <w:ilvl w:val="0"/>
          <w:numId w:val="8"/>
        </w:numPr>
        <w:spacing w:after="0" w:line="240" w:lineRule="auto"/>
        <w:contextualSpacing/>
        <w:rPr>
          <w:rFonts w:eastAsia="Calibri" w:cs="Times New Roman"/>
        </w:rPr>
      </w:pPr>
      <w:r w:rsidRPr="00C959EC">
        <w:rPr>
          <w:rFonts w:eastAsia="Calibri" w:cs="Times New Roman"/>
        </w:rPr>
        <w:t xml:space="preserve">Data collection for the purpose of reporting to state or national accrediting bodies or other agencies to which </w:t>
      </w:r>
      <w:r>
        <w:t>Prince George’s Community College</w:t>
      </w:r>
      <w:r w:rsidRPr="00C959EC">
        <w:rPr>
          <w:rFonts w:eastAsia="Calibri" w:cs="Times New Roman"/>
        </w:rPr>
        <w:t xml:space="preserve"> is required to generate</w:t>
      </w:r>
      <w:r>
        <w:rPr>
          <w:rFonts w:eastAsia="Calibri" w:cs="Times New Roman"/>
        </w:rPr>
        <w:t xml:space="preserve"> and submit</w:t>
      </w:r>
      <w:r w:rsidRPr="00C959EC">
        <w:rPr>
          <w:rFonts w:eastAsia="Calibri" w:cs="Times New Roman"/>
        </w:rPr>
        <w:t xml:space="preserve"> reports as part of its regular operations. </w:t>
      </w:r>
    </w:p>
    <w:p w:rsidR="002852BF" w:rsidRDefault="002852BF" w:rsidP="002852BF">
      <w:pPr>
        <w:pStyle w:val="Heading1"/>
        <w:contextualSpacing/>
      </w:pPr>
      <w:r>
        <w:lastRenderedPageBreak/>
        <w:t>II. IRB Levels of Review</w:t>
      </w:r>
    </w:p>
    <w:p w:rsidR="002852BF" w:rsidRDefault="002852BF" w:rsidP="002852BF">
      <w:r>
        <w:t xml:space="preserve">The IRB performs different levels of review based on the potential impact the study may have on participants. These levels of review are based on federal guidelines and are designed to ensure the safety of the participants. The general research conditions and level of IRB review they require are described below. Please note that the examples presented below do not constitute an exhaustive list. More detailed information can be found at the National Institutes of Health, Office of Human Subjects Research site  </w:t>
      </w:r>
      <w:hyperlink r:id="rId8" w:history="1">
        <w:r w:rsidR="008B1E79" w:rsidRPr="00227C3C">
          <w:rPr>
            <w:rStyle w:val="Hyperlink"/>
          </w:rPr>
          <w:t>https://ohsr.od.nih.gov</w:t>
        </w:r>
      </w:hyperlink>
      <w:r w:rsidR="008B1E79">
        <w:t xml:space="preserve"> </w:t>
      </w:r>
      <w:r>
        <w:t xml:space="preserve">and in the U.S. Department of Health and Human Services publication </w:t>
      </w:r>
      <w:r>
        <w:rPr>
          <w:i/>
        </w:rPr>
        <w:t xml:space="preserve">Guidelines for the Conduct of Research Involving Human Subjects at the National Institutes of Health  </w:t>
      </w:r>
      <w:hyperlink r:id="rId9" w:history="1">
        <w:r w:rsidR="008B1E79">
          <w:rPr>
            <w:rStyle w:val="Hyperlink"/>
            <w:i/>
          </w:rPr>
          <w:t>https://grants.nih.gov/grants/peer/guidelines_general/Guidelines_for_the_Review_of_the_Human_Subjects.pdf</w:t>
        </w:r>
      </w:hyperlink>
      <w:r w:rsidR="008B1E79">
        <w:t>.</w:t>
      </w:r>
    </w:p>
    <w:p w:rsidR="002852BF" w:rsidRDefault="002852BF" w:rsidP="002852BF">
      <w:pPr>
        <w:pStyle w:val="Heading2"/>
        <w:contextualSpacing/>
      </w:pPr>
      <w:r>
        <w:t>A. Exempt Review</w:t>
      </w:r>
    </w:p>
    <w:p w:rsidR="002852BF" w:rsidRDefault="002852BF" w:rsidP="002852BF">
      <w:r>
        <w:t xml:space="preserve">Research involving data collected without any accompanying identifiers (e.g., name, date of birth, etc.) is typically exempt and therefore the review is primarily to be certain the research protocol does not involve more than “minimal risk” to the participants. Examples that would qualify for an </w:t>
      </w:r>
      <w:r w:rsidR="008B1E79">
        <w:t>exempt</w:t>
      </w:r>
      <w:r>
        <w:t xml:space="preserve"> review include those where:</w:t>
      </w:r>
    </w:p>
    <w:p w:rsidR="002852BF" w:rsidRPr="008B1E79" w:rsidRDefault="002852BF" w:rsidP="002852BF">
      <w:pPr>
        <w:pStyle w:val="ListParagraph"/>
        <w:numPr>
          <w:ilvl w:val="0"/>
          <w:numId w:val="17"/>
        </w:numPr>
        <w:spacing w:after="0" w:line="240" w:lineRule="auto"/>
        <w:rPr>
          <w:rFonts w:eastAsia="Calibri" w:cs="Times New Roman"/>
        </w:rPr>
      </w:pPr>
      <w:r w:rsidRPr="008B1E79">
        <w:rPr>
          <w:rFonts w:eastAsia="Calibri" w:cs="Times New Roman"/>
        </w:rPr>
        <w:t>No information is recorded in a manner where human subjects can be directly or indirectly identified. This includes but is not limited to name, address, date of birth, and email address.</w:t>
      </w:r>
    </w:p>
    <w:p w:rsidR="002852BF" w:rsidRPr="002573BE" w:rsidRDefault="002852BF" w:rsidP="002852BF">
      <w:pPr>
        <w:numPr>
          <w:ilvl w:val="0"/>
          <w:numId w:val="17"/>
        </w:numPr>
        <w:spacing w:after="0" w:line="240" w:lineRule="auto"/>
        <w:contextualSpacing/>
        <w:rPr>
          <w:rFonts w:eastAsia="Calibri" w:cs="Times New Roman"/>
        </w:rPr>
      </w:pPr>
      <w:r w:rsidRPr="002573BE">
        <w:rPr>
          <w:rFonts w:eastAsia="Calibri" w:cs="Times New Roman"/>
        </w:rPr>
        <w:t xml:space="preserve">The research will </w:t>
      </w:r>
      <w:r w:rsidRPr="002573BE">
        <w:t xml:space="preserve">be </w:t>
      </w:r>
      <w:r w:rsidRPr="002573BE">
        <w:rPr>
          <w:rFonts w:eastAsia="Calibri" w:cs="Times New Roman"/>
        </w:rPr>
        <w:t>conducted in an educational setting and involve typical teaching practices.</w:t>
      </w:r>
    </w:p>
    <w:p w:rsidR="002852BF" w:rsidRPr="001F2613" w:rsidRDefault="002852BF" w:rsidP="002852BF">
      <w:pPr>
        <w:numPr>
          <w:ilvl w:val="0"/>
          <w:numId w:val="17"/>
        </w:numPr>
        <w:spacing w:after="0" w:line="240" w:lineRule="auto"/>
        <w:contextualSpacing/>
        <w:rPr>
          <w:rFonts w:eastAsia="Calibri" w:cs="Times New Roman"/>
        </w:rPr>
      </w:pPr>
      <w:r w:rsidRPr="001F2613">
        <w:rPr>
          <w:rFonts w:eastAsia="Calibri" w:cs="Times New Roman"/>
        </w:rPr>
        <w:t>During observation of public behavior</w:t>
      </w:r>
      <w:r w:rsidR="008B1E79">
        <w:rPr>
          <w:rFonts w:eastAsia="Calibri" w:cs="Times New Roman"/>
        </w:rPr>
        <w:t>,</w:t>
      </w:r>
      <w:r w:rsidRPr="001F2613">
        <w:rPr>
          <w:rFonts w:eastAsia="Calibri" w:cs="Times New Roman"/>
        </w:rPr>
        <w:t xml:space="preserve"> the PI is not an active participant in the activity being observed.</w:t>
      </w:r>
    </w:p>
    <w:p w:rsidR="002852BF" w:rsidRPr="001F2613" w:rsidRDefault="002852BF" w:rsidP="002852BF">
      <w:pPr>
        <w:numPr>
          <w:ilvl w:val="0"/>
          <w:numId w:val="17"/>
        </w:numPr>
        <w:spacing w:after="0" w:line="240" w:lineRule="auto"/>
        <w:contextualSpacing/>
        <w:rPr>
          <w:rFonts w:eastAsia="Calibri" w:cs="Times New Roman"/>
        </w:rPr>
      </w:pPr>
      <w:r w:rsidRPr="001F2613">
        <w:rPr>
          <w:rFonts w:eastAsia="Calibri" w:cs="Times New Roman"/>
        </w:rPr>
        <w:t>The collected data are publically available or were previously collected and in existence prior to the current proposal.</w:t>
      </w:r>
    </w:p>
    <w:p w:rsidR="002852BF" w:rsidRPr="00C959EC" w:rsidRDefault="002852BF" w:rsidP="002852BF">
      <w:pPr>
        <w:numPr>
          <w:ilvl w:val="0"/>
          <w:numId w:val="17"/>
        </w:numPr>
        <w:spacing w:after="0" w:line="240" w:lineRule="auto"/>
        <w:contextualSpacing/>
        <w:rPr>
          <w:rFonts w:eastAsia="Calibri" w:cs="Times New Roman"/>
        </w:rPr>
      </w:pPr>
      <w:r w:rsidRPr="00C959EC">
        <w:rPr>
          <w:rFonts w:eastAsia="Calibri" w:cs="Times New Roman"/>
        </w:rPr>
        <w:t>The research involves examination of a public service program and has been approved by the appropriate agency head.</w:t>
      </w:r>
    </w:p>
    <w:p w:rsidR="002852BF" w:rsidRPr="00C959EC" w:rsidRDefault="002852BF" w:rsidP="002852BF">
      <w:pPr>
        <w:numPr>
          <w:ilvl w:val="0"/>
          <w:numId w:val="17"/>
        </w:numPr>
        <w:spacing w:after="0" w:line="240" w:lineRule="auto"/>
        <w:contextualSpacing/>
        <w:rPr>
          <w:rFonts w:eastAsia="Calibri" w:cs="Times New Roman"/>
        </w:rPr>
      </w:pPr>
      <w:r w:rsidRPr="00C959EC">
        <w:rPr>
          <w:rFonts w:eastAsia="Calibri" w:cs="Times New Roman"/>
        </w:rPr>
        <w:t>The research involves the tasting and evaluation of wholesome foods.</w:t>
      </w:r>
    </w:p>
    <w:p w:rsidR="002852BF" w:rsidRDefault="002852BF" w:rsidP="002852BF">
      <w:pPr>
        <w:contextualSpacing/>
      </w:pPr>
    </w:p>
    <w:p w:rsidR="002852BF" w:rsidRDefault="002852BF" w:rsidP="002852BF">
      <w:pPr>
        <w:keepNext/>
        <w:contextualSpacing/>
      </w:pPr>
      <w:r>
        <w:rPr>
          <w:rStyle w:val="Heading2Char"/>
        </w:rPr>
        <w:t xml:space="preserve">B. </w:t>
      </w:r>
      <w:r w:rsidRPr="00506804">
        <w:rPr>
          <w:rStyle w:val="Heading2Char"/>
        </w:rPr>
        <w:t>Expedited Reviews</w:t>
      </w:r>
      <w:r>
        <w:t xml:space="preserve"> </w:t>
      </w:r>
    </w:p>
    <w:p w:rsidR="005250CC" w:rsidRPr="005250CC" w:rsidRDefault="002852BF" w:rsidP="002852BF">
      <w:r>
        <w:t>Projects which require that the participants’ identity be known but which do not involve any special circumstances typically require an Exped</w:t>
      </w:r>
      <w:r w:rsidR="008B1E79">
        <w:t>ited Review.</w:t>
      </w:r>
      <w:r w:rsidR="005250CC">
        <w:t xml:space="preserve">  Examples that would qualify for an exempt review include those where:</w:t>
      </w:r>
    </w:p>
    <w:p w:rsidR="005250CC" w:rsidRDefault="005250CC" w:rsidP="002852BF">
      <w:pPr>
        <w:numPr>
          <w:ilvl w:val="0"/>
          <w:numId w:val="15"/>
        </w:numPr>
        <w:spacing w:after="0" w:line="240" w:lineRule="auto"/>
        <w:contextualSpacing/>
        <w:rPr>
          <w:rFonts w:eastAsia="Calibri" w:cs="Times New Roman"/>
        </w:rPr>
      </w:pPr>
      <w:r w:rsidRPr="005250CC">
        <w:rPr>
          <w:rFonts w:eastAsia="Calibri" w:cs="Times New Roman"/>
        </w:rPr>
        <w:t>Research involving materials (data, documents, or records) that have been collected, or will be collected solely for non-research purposes (such as medical treatment or diagnosis) that does not fit the criteria for exempt review.</w:t>
      </w:r>
    </w:p>
    <w:p w:rsidR="002852BF" w:rsidRPr="00EA35F4" w:rsidRDefault="005250CC" w:rsidP="002852BF">
      <w:pPr>
        <w:numPr>
          <w:ilvl w:val="0"/>
          <w:numId w:val="15"/>
        </w:numPr>
        <w:spacing w:after="0" w:line="240" w:lineRule="auto"/>
        <w:contextualSpacing/>
        <w:rPr>
          <w:rFonts w:eastAsia="Calibri" w:cs="Times New Roman"/>
        </w:rPr>
      </w:pPr>
      <w:r>
        <w:rPr>
          <w:rFonts w:eastAsia="Calibri" w:cs="Times New Roman"/>
        </w:rPr>
        <w:t>Collection of data through non-invasive procedures.</w:t>
      </w:r>
    </w:p>
    <w:p w:rsidR="002852BF" w:rsidRPr="00EA35F4" w:rsidRDefault="005250CC" w:rsidP="002852BF">
      <w:pPr>
        <w:numPr>
          <w:ilvl w:val="0"/>
          <w:numId w:val="15"/>
        </w:numPr>
        <w:spacing w:after="0" w:line="240" w:lineRule="auto"/>
        <w:contextualSpacing/>
        <w:rPr>
          <w:rFonts w:eastAsia="Calibri" w:cs="Times New Roman"/>
        </w:rPr>
      </w:pPr>
      <w:r w:rsidRPr="005250CC">
        <w:rPr>
          <w:rFonts w:eastAsia="Calibri" w:cs="Times New Roman"/>
        </w:rPr>
        <w:t>Collection of data from voice, video, digital, or image recordings made for research purposes.</w:t>
      </w:r>
    </w:p>
    <w:p w:rsidR="002852BF" w:rsidRPr="005250CC" w:rsidRDefault="005250CC" w:rsidP="005250CC">
      <w:pPr>
        <w:numPr>
          <w:ilvl w:val="0"/>
          <w:numId w:val="15"/>
        </w:numPr>
        <w:spacing w:after="0" w:line="240" w:lineRule="auto"/>
        <w:contextualSpacing/>
        <w:rPr>
          <w:rFonts w:eastAsia="Calibri" w:cs="Times New Roman"/>
        </w:rPr>
      </w:pPr>
      <w:r w:rsidRPr="005250CC">
        <w:rPr>
          <w:rFonts w:eastAsia="Calibri" w:cs="Times New Roman"/>
        </w:rPr>
        <w:t xml:space="preserve">Research on individual or group characteristics or behavior (including, but not limited to, research on perception, cognition, motivation, identity, language, communication, </w:t>
      </w:r>
      <w:r w:rsidRPr="005250CC">
        <w:rPr>
          <w:rFonts w:eastAsia="Calibri" w:cs="Times New Roman"/>
        </w:rPr>
        <w:lastRenderedPageBreak/>
        <w:t>cultural beliefs or practices, and social behavior) or research employing survey, interview, oral history, focus group, program evaluation, human factors evaluation, or quality assurance methodologies that does not fit the criteria for exempt review.</w:t>
      </w:r>
    </w:p>
    <w:p w:rsidR="008B1E79" w:rsidRDefault="008B1E79" w:rsidP="008B1E79">
      <w:pPr>
        <w:spacing w:after="0" w:line="240" w:lineRule="auto"/>
        <w:contextualSpacing/>
        <w:rPr>
          <w:rFonts w:eastAsia="Calibri" w:cs="Times New Roman"/>
        </w:rPr>
      </w:pPr>
    </w:p>
    <w:p w:rsidR="008B1E79" w:rsidRDefault="005250CC" w:rsidP="008B1E79">
      <w:pPr>
        <w:keepNext/>
        <w:contextualSpacing/>
      </w:pPr>
      <w:r>
        <w:rPr>
          <w:rStyle w:val="Heading2Char"/>
        </w:rPr>
        <w:t>C</w:t>
      </w:r>
      <w:r w:rsidR="008B1E79">
        <w:rPr>
          <w:rStyle w:val="Heading2Char"/>
        </w:rPr>
        <w:t xml:space="preserve">. </w:t>
      </w:r>
      <w:r>
        <w:rPr>
          <w:rStyle w:val="Heading2Char"/>
        </w:rPr>
        <w:t xml:space="preserve">Full </w:t>
      </w:r>
      <w:r w:rsidR="008B1E79" w:rsidRPr="00506804">
        <w:rPr>
          <w:rStyle w:val="Heading2Char"/>
        </w:rPr>
        <w:t>Reviews</w:t>
      </w:r>
      <w:r w:rsidR="008B1E79">
        <w:t xml:space="preserve"> </w:t>
      </w:r>
    </w:p>
    <w:p w:rsidR="008B1E79" w:rsidRPr="005250CC" w:rsidRDefault="005250CC" w:rsidP="008B1E79">
      <w:r>
        <w:t>P</w:t>
      </w:r>
      <w:r w:rsidR="008B1E79">
        <w:t>rotocols which i</w:t>
      </w:r>
      <w:r>
        <w:t>nvolve a “special circumstance,”</w:t>
      </w:r>
      <w:r w:rsidR="008B1E79">
        <w:t xml:space="preserve"> such as those describ</w:t>
      </w:r>
      <w:r>
        <w:t>ed below, require a full review.  For a full IRB review to take place, the IRB committee must solicit two (2) additional committee members from disciplines related to the research protocol</w:t>
      </w:r>
      <w:r w:rsidR="008B1E79">
        <w:t>.</w:t>
      </w:r>
      <w:r w:rsidR="008B1E79" w:rsidRPr="00C959EC">
        <w:rPr>
          <w:rFonts w:eastAsia="Calibri" w:cs="Times New Roman"/>
        </w:rPr>
        <w:t xml:space="preserve"> </w:t>
      </w:r>
    </w:p>
    <w:p w:rsidR="008B1E79" w:rsidRDefault="008B1E79" w:rsidP="008B1E79">
      <w:pPr>
        <w:contextualSpacing/>
      </w:pPr>
      <w:r w:rsidRPr="00C959EC">
        <w:rPr>
          <w:rFonts w:eastAsia="Calibri" w:cs="Times New Roman"/>
          <w:b/>
        </w:rPr>
        <w:t xml:space="preserve">Answering yes to ANY of the </w:t>
      </w:r>
      <w:r>
        <w:rPr>
          <w:rFonts w:eastAsia="Calibri" w:cs="Times New Roman"/>
          <w:b/>
        </w:rPr>
        <w:t xml:space="preserve">special circumstances listed below </w:t>
      </w:r>
      <w:r w:rsidRPr="00C959EC">
        <w:rPr>
          <w:rFonts w:eastAsia="Calibri" w:cs="Times New Roman"/>
          <w:b/>
        </w:rPr>
        <w:t>means that your project requires Full Review</w:t>
      </w:r>
      <w:r>
        <w:rPr>
          <w:rFonts w:eastAsia="Calibri" w:cs="Times New Roman"/>
          <w:b/>
        </w:rPr>
        <w:t>:</w:t>
      </w:r>
    </w:p>
    <w:p w:rsidR="008B1E79" w:rsidRPr="00EA35F4" w:rsidRDefault="008B1E79" w:rsidP="008B1E79">
      <w:pPr>
        <w:numPr>
          <w:ilvl w:val="0"/>
          <w:numId w:val="21"/>
        </w:numPr>
        <w:spacing w:after="0" w:line="240" w:lineRule="auto"/>
        <w:contextualSpacing/>
        <w:rPr>
          <w:rFonts w:eastAsia="Calibri" w:cs="Times New Roman"/>
        </w:rPr>
      </w:pPr>
      <w:r w:rsidRPr="00C959EC">
        <w:rPr>
          <w:rFonts w:eastAsia="Calibri" w:cs="Times New Roman"/>
        </w:rPr>
        <w:t xml:space="preserve">Does the protocol </w:t>
      </w:r>
      <w:r w:rsidRPr="00EA35F4">
        <w:rPr>
          <w:rFonts w:eastAsia="Calibri" w:cs="Times New Roman"/>
        </w:rPr>
        <w:t xml:space="preserve">involve protected populations </w:t>
      </w:r>
      <w:r w:rsidRPr="00EA35F4">
        <w:rPr>
          <w:rFonts w:eastAsia="Calibri" w:cs="Times New Roman"/>
          <w:color w:val="000000"/>
        </w:rPr>
        <w:t>(e.g. prisoners, minors, pregnant women etc.)</w:t>
      </w:r>
      <w:r w:rsidRPr="00EA35F4">
        <w:rPr>
          <w:rFonts w:eastAsia="Calibri" w:cs="Times New Roman"/>
        </w:rPr>
        <w:t>?</w:t>
      </w:r>
    </w:p>
    <w:p w:rsidR="008B1E79" w:rsidRPr="00C959EC" w:rsidRDefault="008B1E79" w:rsidP="008B1E79">
      <w:pPr>
        <w:numPr>
          <w:ilvl w:val="0"/>
          <w:numId w:val="21"/>
        </w:numPr>
        <w:spacing w:after="0" w:line="240" w:lineRule="auto"/>
        <w:contextualSpacing/>
        <w:rPr>
          <w:rFonts w:eastAsia="Calibri" w:cs="Times New Roman"/>
        </w:rPr>
      </w:pPr>
      <w:r w:rsidRPr="00C959EC">
        <w:rPr>
          <w:rFonts w:eastAsia="Calibri" w:cs="Times New Roman"/>
        </w:rPr>
        <w:t xml:space="preserve">Is there </w:t>
      </w:r>
      <w:r w:rsidR="00001251">
        <w:rPr>
          <w:rFonts w:eastAsia="Calibri" w:cs="Times New Roman"/>
        </w:rPr>
        <w:t>more than “minimal risk”</w:t>
      </w:r>
      <w:r w:rsidRPr="00C959EC">
        <w:rPr>
          <w:rFonts w:eastAsia="Calibri" w:cs="Times New Roman"/>
        </w:rPr>
        <w:t xml:space="preserve"> beyond what participants would experience if they were not to participate in this project?</w:t>
      </w:r>
    </w:p>
    <w:p w:rsidR="00001251" w:rsidRDefault="008B1E79" w:rsidP="008B1E79">
      <w:pPr>
        <w:numPr>
          <w:ilvl w:val="0"/>
          <w:numId w:val="21"/>
        </w:numPr>
        <w:spacing w:after="0" w:line="240" w:lineRule="auto"/>
        <w:contextualSpacing/>
        <w:rPr>
          <w:rFonts w:eastAsia="Calibri" w:cs="Times New Roman"/>
        </w:rPr>
      </w:pPr>
      <w:r w:rsidRPr="00EA35F4">
        <w:rPr>
          <w:rFonts w:eastAsia="Calibri" w:cs="Times New Roman"/>
        </w:rPr>
        <w:t xml:space="preserve">Is </w:t>
      </w:r>
      <w:r w:rsidR="00001251">
        <w:rPr>
          <w:rFonts w:eastAsia="Calibri" w:cs="Times New Roman"/>
        </w:rPr>
        <w:t xml:space="preserve">significant </w:t>
      </w:r>
      <w:r w:rsidRPr="00EA35F4">
        <w:rPr>
          <w:rFonts w:eastAsia="Calibri" w:cs="Times New Roman"/>
        </w:rPr>
        <w:t xml:space="preserve">deception </w:t>
      </w:r>
      <w:r w:rsidR="00001251">
        <w:rPr>
          <w:rFonts w:eastAsia="Calibri" w:cs="Times New Roman"/>
        </w:rPr>
        <w:t>used</w:t>
      </w:r>
      <w:r w:rsidRPr="00EA35F4">
        <w:rPr>
          <w:rFonts w:eastAsia="Calibri" w:cs="Times New Roman"/>
        </w:rPr>
        <w:t xml:space="preserve"> as part of this project (i.e.,</w:t>
      </w:r>
      <w:r>
        <w:rPr>
          <w:rFonts w:eastAsia="Calibri" w:cs="Times New Roman"/>
        </w:rPr>
        <w:t xml:space="preserve"> </w:t>
      </w:r>
      <w:r w:rsidRPr="00EA35F4">
        <w:rPr>
          <w:rFonts w:eastAsia="Calibri" w:cs="Times New Roman"/>
        </w:rPr>
        <w:t xml:space="preserve">any time during the project in which information is withheld </w:t>
      </w:r>
      <w:r>
        <w:rPr>
          <w:rFonts w:eastAsia="Calibri" w:cs="Times New Roman"/>
        </w:rPr>
        <w:t>concerning the procedures and/or purpose of the project)</w:t>
      </w:r>
      <w:r w:rsidRPr="00EA35F4">
        <w:rPr>
          <w:rFonts w:eastAsia="Calibri" w:cs="Times New Roman"/>
        </w:rPr>
        <w:t>?</w:t>
      </w:r>
    </w:p>
    <w:p w:rsidR="00001251" w:rsidRDefault="00001251" w:rsidP="008B1E79">
      <w:pPr>
        <w:numPr>
          <w:ilvl w:val="0"/>
          <w:numId w:val="21"/>
        </w:numPr>
        <w:spacing w:after="0" w:line="240" w:lineRule="auto"/>
        <w:contextualSpacing/>
        <w:rPr>
          <w:rFonts w:eastAsia="Calibri" w:cs="Times New Roman"/>
        </w:rPr>
      </w:pPr>
      <w:r>
        <w:rPr>
          <w:rFonts w:eastAsia="Calibri" w:cs="Times New Roman"/>
        </w:rPr>
        <w:t>Does the protocol include the collection of biological specimens?</w:t>
      </w:r>
    </w:p>
    <w:p w:rsidR="008B1E79" w:rsidRPr="00001251" w:rsidRDefault="008B1E79" w:rsidP="008B1E79">
      <w:pPr>
        <w:numPr>
          <w:ilvl w:val="0"/>
          <w:numId w:val="21"/>
        </w:numPr>
        <w:spacing w:after="0" w:line="240" w:lineRule="auto"/>
        <w:contextualSpacing/>
        <w:rPr>
          <w:rFonts w:eastAsia="Calibri" w:cs="Times New Roman"/>
        </w:rPr>
      </w:pPr>
      <w:r w:rsidRPr="00001251">
        <w:rPr>
          <w:rFonts w:eastAsia="Calibri" w:cs="Times New Roman"/>
        </w:rPr>
        <w:t>Will the data collected be used in any way after the completion of this proposed work, other than for scholarly research presentations or publication (e.g., for a newspaper report, for posting to a website including personal websites, for adding to a national database other than institution-required federal and state reports, etc.)?</w:t>
      </w:r>
    </w:p>
    <w:p w:rsidR="008B1E79" w:rsidRDefault="008B1E79" w:rsidP="00A42DCE">
      <w:pPr>
        <w:pStyle w:val="Heading1"/>
        <w:contextualSpacing/>
      </w:pPr>
    </w:p>
    <w:p w:rsidR="00901031" w:rsidRDefault="00846822" w:rsidP="00A42DCE">
      <w:pPr>
        <w:pStyle w:val="Heading1"/>
        <w:contextualSpacing/>
      </w:pPr>
      <w:r>
        <w:t>I</w:t>
      </w:r>
      <w:r w:rsidR="0039459B">
        <w:t>I</w:t>
      </w:r>
      <w:r>
        <w:t xml:space="preserve">I. </w:t>
      </w:r>
      <w:r w:rsidR="00BF45A5">
        <w:t>Non-affiliated</w:t>
      </w:r>
      <w:r w:rsidR="001856E5">
        <w:t xml:space="preserve"> Personnel</w:t>
      </w:r>
      <w:r w:rsidR="00A42DCE">
        <w:t xml:space="preserve"> and Approval to Conduct Research</w:t>
      </w:r>
    </w:p>
    <w:p w:rsidR="00506804" w:rsidRPr="00001251" w:rsidRDefault="00863F1F" w:rsidP="00001251">
      <w:pPr>
        <w:contextualSpacing/>
        <w:rPr>
          <w:b/>
        </w:rPr>
      </w:pPr>
      <w:r>
        <w:t>Non-</w:t>
      </w:r>
      <w:r w:rsidR="00757211">
        <w:t xml:space="preserve">affiliated </w:t>
      </w:r>
      <w:r w:rsidR="00EF5FCD">
        <w:t xml:space="preserve">personnel </w:t>
      </w:r>
      <w:r w:rsidR="00B8346F">
        <w:t xml:space="preserve">are defined as individuals not recognized as </w:t>
      </w:r>
      <w:r w:rsidR="00EF5FCD">
        <w:t xml:space="preserve">having a direct relationship </w:t>
      </w:r>
      <w:r w:rsidR="00846822">
        <w:t xml:space="preserve">to </w:t>
      </w:r>
      <w:r w:rsidR="0031524D">
        <w:t>Prince George’s Community College</w:t>
      </w:r>
      <w:r w:rsidR="00B8346F">
        <w:t xml:space="preserve"> (e.g., </w:t>
      </w:r>
      <w:r w:rsidR="00500840">
        <w:t xml:space="preserve">not a </w:t>
      </w:r>
      <w:r w:rsidR="00B8346F">
        <w:t>faculty</w:t>
      </w:r>
      <w:r w:rsidR="00500840">
        <w:t xml:space="preserve"> member</w:t>
      </w:r>
      <w:r w:rsidR="00B8346F">
        <w:t>, staff</w:t>
      </w:r>
      <w:r w:rsidR="00500840">
        <w:t xml:space="preserve"> member</w:t>
      </w:r>
      <w:r w:rsidR="00B8346F">
        <w:t>,</w:t>
      </w:r>
      <w:r w:rsidR="00500840">
        <w:t xml:space="preserve"> or</w:t>
      </w:r>
      <w:r w:rsidR="00B8346F">
        <w:t xml:space="preserve"> student</w:t>
      </w:r>
      <w:r w:rsidR="005F573F">
        <w:t xml:space="preserve"> of the college</w:t>
      </w:r>
      <w:r w:rsidR="00B8346F">
        <w:t xml:space="preserve">). </w:t>
      </w:r>
      <w:r w:rsidR="00B260EA" w:rsidRPr="001A4AF4">
        <w:rPr>
          <w:b/>
        </w:rPr>
        <w:t xml:space="preserve">For non-affiliated personnel, only </w:t>
      </w:r>
      <w:r w:rsidR="00B260EA" w:rsidRPr="00AF4E5D">
        <w:rPr>
          <w:b/>
        </w:rPr>
        <w:t>research th</w:t>
      </w:r>
      <w:r w:rsidR="004253D5">
        <w:rPr>
          <w:b/>
        </w:rPr>
        <w:t>at is tightly aligned with the C</w:t>
      </w:r>
      <w:r w:rsidR="00B260EA" w:rsidRPr="00AF4E5D">
        <w:rPr>
          <w:b/>
        </w:rPr>
        <w:t>ollege’s strategic goals will be considered</w:t>
      </w:r>
      <w:r w:rsidR="00B260EA">
        <w:rPr>
          <w:b/>
        </w:rPr>
        <w:t xml:space="preserve"> for approval. </w:t>
      </w:r>
      <w:r w:rsidR="00377016" w:rsidRPr="00377016">
        <w:t xml:space="preserve">Additionally, approval will take into consideration the </w:t>
      </w:r>
      <w:r w:rsidR="00377016">
        <w:t xml:space="preserve">potential </w:t>
      </w:r>
      <w:r w:rsidR="00377016" w:rsidRPr="00377016">
        <w:t>burden placed on faculty, staff, and student participants.</w:t>
      </w:r>
      <w:r w:rsidR="00377016">
        <w:rPr>
          <w:b/>
        </w:rPr>
        <w:t xml:space="preserve">  </w:t>
      </w:r>
      <w:r w:rsidR="00B260EA" w:rsidRPr="00377016">
        <w:t>If accepted,</w:t>
      </w:r>
      <w:r w:rsidR="00B260EA">
        <w:rPr>
          <w:b/>
        </w:rPr>
        <w:t xml:space="preserve"> </w:t>
      </w:r>
      <w:r w:rsidR="00B260EA">
        <w:t>non</w:t>
      </w:r>
      <w:r w:rsidR="00B8346F">
        <w:t xml:space="preserve">-affiliated personnel </w:t>
      </w:r>
      <w:r w:rsidR="00757211">
        <w:t>must follow all of the same procedures as affiliated personnel</w:t>
      </w:r>
      <w:r w:rsidR="001856E5">
        <w:t xml:space="preserve"> (i.e., IRB approval processes)</w:t>
      </w:r>
      <w:r w:rsidR="00757211">
        <w:t xml:space="preserve">, </w:t>
      </w:r>
      <w:r w:rsidR="006B5FC8" w:rsidRPr="006B5FC8">
        <w:rPr>
          <w:b/>
        </w:rPr>
        <w:t>and</w:t>
      </w:r>
      <w:r w:rsidR="00757211" w:rsidRPr="006B5FC8">
        <w:rPr>
          <w:b/>
        </w:rPr>
        <w:t xml:space="preserve"> </w:t>
      </w:r>
      <w:r w:rsidR="00126395" w:rsidRPr="00126395">
        <w:rPr>
          <w:b/>
        </w:rPr>
        <w:t>in addition</w:t>
      </w:r>
      <w:r w:rsidR="00BA2CAB">
        <w:rPr>
          <w:b/>
        </w:rPr>
        <w:t>,</w:t>
      </w:r>
      <w:r w:rsidR="00126395" w:rsidRPr="00126395">
        <w:rPr>
          <w:b/>
        </w:rPr>
        <w:t xml:space="preserve"> non-affiliated personnel are required to obtain approval to conduct research </w:t>
      </w:r>
      <w:r w:rsidR="0039459B">
        <w:rPr>
          <w:b/>
        </w:rPr>
        <w:t>from their affiliated institution BEFORE approval at PGCC can be granted</w:t>
      </w:r>
      <w:r w:rsidR="00757211">
        <w:t xml:space="preserve">. </w:t>
      </w:r>
    </w:p>
    <w:p w:rsidR="00D753CB" w:rsidRDefault="00846822" w:rsidP="00901807">
      <w:pPr>
        <w:pStyle w:val="Heading1"/>
        <w:contextualSpacing/>
      </w:pPr>
      <w:r>
        <w:t>IV</w:t>
      </w:r>
      <w:r w:rsidR="00901807">
        <w:t>.</w:t>
      </w:r>
      <w:r w:rsidR="00D753CB">
        <w:t xml:space="preserve"> Informed Consent</w:t>
      </w:r>
    </w:p>
    <w:p w:rsidR="00D753CB" w:rsidRPr="00C959EC" w:rsidRDefault="00924980" w:rsidP="00D753CB">
      <w:r>
        <w:rPr>
          <w:rFonts w:eastAsia="ヒラギノ角ゴ Pro W3"/>
        </w:rPr>
        <w:t>Individuals</w:t>
      </w:r>
      <w:r w:rsidR="00004AB8" w:rsidRPr="00C959EC">
        <w:rPr>
          <w:rFonts w:eastAsia="ヒラギノ角ゴ Pro W3"/>
        </w:rPr>
        <w:t xml:space="preserve"> wishing to perform research on human subjects are</w:t>
      </w:r>
      <w:r w:rsidR="00D753CB" w:rsidRPr="00C959EC">
        <w:rPr>
          <w:rFonts w:eastAsia="ヒラギノ角ゴ Pro W3"/>
        </w:rPr>
        <w:t xml:space="preserve"> required to obtain consent from those </w:t>
      </w:r>
      <w:r w:rsidR="00D753CB" w:rsidRPr="00C959EC">
        <w:t>participants</w:t>
      </w:r>
      <w:r w:rsidR="00D753CB" w:rsidRPr="00C959EC">
        <w:rPr>
          <w:rFonts w:eastAsia="ヒラギノ角ゴ Pro W3"/>
        </w:rPr>
        <w:t xml:space="preserve"> by means of an informed consent document.</w:t>
      </w:r>
      <w:r w:rsidR="00D753CB" w:rsidRPr="00C959EC">
        <w:t xml:space="preserve"> One of the main ethical responsibilities of a Principal Investigator is to ensure that potential participants have been provided with all the information they might reasonably need to know </w:t>
      </w:r>
      <w:r w:rsidR="00D753CB">
        <w:t>about the research project before they begin participating.</w:t>
      </w:r>
    </w:p>
    <w:p w:rsidR="00D753CB" w:rsidRPr="00C959EC" w:rsidRDefault="00D753CB" w:rsidP="00D753CB">
      <w:r w:rsidRPr="00C959EC">
        <w:lastRenderedPageBreak/>
        <w:t>Regardless of how innocuous the nature of the project may seem, potential participants have the right to:</w:t>
      </w:r>
    </w:p>
    <w:p w:rsidR="00D753CB" w:rsidRPr="00C959EC" w:rsidRDefault="00D753CB" w:rsidP="00D753CB">
      <w:pPr>
        <w:numPr>
          <w:ilvl w:val="0"/>
          <w:numId w:val="18"/>
        </w:numPr>
        <w:spacing w:after="0" w:line="240" w:lineRule="auto"/>
        <w:rPr>
          <w:rFonts w:eastAsia="ヒラギノ角ゴ Pro W3"/>
          <w:color w:val="000000"/>
        </w:rPr>
      </w:pPr>
      <w:r w:rsidRPr="00C959EC">
        <w:rPr>
          <w:rFonts w:eastAsia="ヒラギノ角ゴ Pro W3"/>
          <w:b/>
          <w:color w:val="000000"/>
        </w:rPr>
        <w:t>Disclosure</w:t>
      </w:r>
      <w:r w:rsidRPr="00C959EC">
        <w:rPr>
          <w:rFonts w:eastAsia="ヒラギノ角ゴ Pro W3"/>
          <w:color w:val="000000"/>
        </w:rPr>
        <w:t xml:space="preserve"> of </w:t>
      </w:r>
      <w:r w:rsidRPr="00C959EC">
        <w:t xml:space="preserve">all </w:t>
      </w:r>
      <w:r w:rsidRPr="00C959EC">
        <w:rPr>
          <w:rFonts w:eastAsia="ヒラギノ角ゴ Pro W3"/>
          <w:color w:val="000000"/>
        </w:rPr>
        <w:t xml:space="preserve">relevant information about </w:t>
      </w:r>
      <w:r w:rsidRPr="00C959EC">
        <w:t>the research,</w:t>
      </w:r>
    </w:p>
    <w:p w:rsidR="00D753CB" w:rsidRPr="00C959EC" w:rsidRDefault="00D753CB" w:rsidP="00D753CB">
      <w:pPr>
        <w:numPr>
          <w:ilvl w:val="0"/>
          <w:numId w:val="18"/>
        </w:numPr>
        <w:spacing w:after="0" w:line="240" w:lineRule="auto"/>
        <w:rPr>
          <w:rFonts w:eastAsia="ヒラギノ角ゴ Pro W3"/>
          <w:color w:val="000000"/>
        </w:rPr>
      </w:pPr>
      <w:r w:rsidRPr="00C959EC">
        <w:rPr>
          <w:rFonts w:eastAsia="ヒラギノ角ゴ Pro W3"/>
          <w:color w:val="000000"/>
        </w:rPr>
        <w:t xml:space="preserve">their </w:t>
      </w:r>
      <w:r w:rsidRPr="00C959EC">
        <w:rPr>
          <w:rFonts w:eastAsia="ヒラギノ角ゴ Pro W3"/>
          <w:b/>
          <w:color w:val="000000"/>
        </w:rPr>
        <w:t>comprehension</w:t>
      </w:r>
      <w:r w:rsidRPr="00C959EC">
        <w:rPr>
          <w:rFonts w:eastAsia="ヒラギノ角ゴ Pro W3"/>
          <w:color w:val="000000"/>
        </w:rPr>
        <w:t xml:space="preserve"> of the information, and</w:t>
      </w:r>
    </w:p>
    <w:p w:rsidR="001E0EEA" w:rsidRPr="001E0EEA" w:rsidRDefault="00D753CB" w:rsidP="001E0EEA">
      <w:pPr>
        <w:numPr>
          <w:ilvl w:val="0"/>
          <w:numId w:val="18"/>
        </w:numPr>
        <w:spacing w:after="0" w:line="240" w:lineRule="auto"/>
        <w:rPr>
          <w:rFonts w:eastAsia="ヒラギノ角ゴ Pro W3"/>
          <w:color w:val="000000"/>
        </w:rPr>
      </w:pPr>
      <w:r w:rsidRPr="00C959EC">
        <w:rPr>
          <w:rFonts w:eastAsia="ヒラギノ角ゴ Pro W3"/>
          <w:color w:val="000000"/>
        </w:rPr>
        <w:t xml:space="preserve">their </w:t>
      </w:r>
      <w:r w:rsidRPr="00C959EC">
        <w:rPr>
          <w:rFonts w:eastAsia="ヒラギノ角ゴ Pro W3"/>
          <w:b/>
          <w:color w:val="000000"/>
        </w:rPr>
        <w:t>voluntary</w:t>
      </w:r>
      <w:r w:rsidRPr="00C959EC">
        <w:rPr>
          <w:rFonts w:eastAsia="ヒラギノ角ゴ Pro W3"/>
          <w:color w:val="000000"/>
        </w:rPr>
        <w:t xml:space="preserve"> agreement, free of coercion and undue influence</w:t>
      </w:r>
    </w:p>
    <w:p w:rsidR="0039459B" w:rsidRPr="005503CC" w:rsidRDefault="0039459B" w:rsidP="005503CC">
      <w:pPr>
        <w:pStyle w:val="Heading1"/>
        <w:contextualSpacing/>
        <w:rPr>
          <w:rStyle w:val="Heading2Char"/>
          <w:b/>
          <w:bCs/>
          <w:color w:val="365F91" w:themeColor="accent1" w:themeShade="BF"/>
          <w:sz w:val="28"/>
          <w:szCs w:val="28"/>
        </w:rPr>
      </w:pPr>
      <w:r>
        <w:t>V. Research Approval</w:t>
      </w:r>
    </w:p>
    <w:p w:rsidR="005503CC" w:rsidRPr="005503CC" w:rsidRDefault="005503CC" w:rsidP="005503CC">
      <w:pPr>
        <w:keepNext/>
        <w:spacing w:after="0"/>
        <w:contextualSpacing/>
        <w:rPr>
          <w:rStyle w:val="Heading2Char"/>
          <w:sz w:val="24"/>
          <w:szCs w:val="24"/>
        </w:rPr>
      </w:pPr>
      <w:r w:rsidRPr="005503CC">
        <w:rPr>
          <w:szCs w:val="24"/>
        </w:rPr>
        <w:t xml:space="preserve">The </w:t>
      </w:r>
      <w:r>
        <w:rPr>
          <w:szCs w:val="24"/>
        </w:rPr>
        <w:t>IRB committee bears the</w:t>
      </w:r>
      <w:r w:rsidRPr="005503CC">
        <w:rPr>
          <w:szCs w:val="24"/>
        </w:rPr>
        <w:t xml:space="preserve"> responsibility of ensuring that r</w:t>
      </w:r>
      <w:r>
        <w:rPr>
          <w:szCs w:val="24"/>
        </w:rPr>
        <w:t xml:space="preserve">esearch conducted at PGCC </w:t>
      </w:r>
      <w:r w:rsidRPr="005503CC">
        <w:rPr>
          <w:szCs w:val="24"/>
        </w:rPr>
        <w:t>meets high standards of quality and rigor, safeguards the privacy an</w:t>
      </w:r>
      <w:r>
        <w:rPr>
          <w:szCs w:val="24"/>
        </w:rPr>
        <w:t>d confidentiality of participants</w:t>
      </w:r>
      <w:r w:rsidRPr="005503CC">
        <w:rPr>
          <w:szCs w:val="24"/>
        </w:rPr>
        <w:t xml:space="preserve">, furthers the </w:t>
      </w:r>
      <w:r>
        <w:rPr>
          <w:szCs w:val="24"/>
        </w:rPr>
        <w:t>mission and goals of PGCC</w:t>
      </w:r>
      <w:r w:rsidRPr="005503CC">
        <w:rPr>
          <w:szCs w:val="24"/>
        </w:rPr>
        <w:t xml:space="preserve">, and minimizes </w:t>
      </w:r>
      <w:r>
        <w:rPr>
          <w:szCs w:val="24"/>
        </w:rPr>
        <w:t>the burden on the Campus community.  Below are procedures for obtaining approval and descriptions of research that is and is not likely to be approved.</w:t>
      </w:r>
    </w:p>
    <w:p w:rsidR="005503CC" w:rsidRDefault="005503CC" w:rsidP="0039459B">
      <w:pPr>
        <w:keepNext/>
        <w:spacing w:after="0"/>
        <w:contextualSpacing/>
        <w:rPr>
          <w:rStyle w:val="Heading2Char"/>
        </w:rPr>
      </w:pPr>
    </w:p>
    <w:p w:rsidR="0039459B" w:rsidRDefault="0039459B" w:rsidP="0039459B">
      <w:pPr>
        <w:keepNext/>
        <w:spacing w:after="0"/>
        <w:contextualSpacing/>
      </w:pPr>
      <w:r>
        <w:rPr>
          <w:rStyle w:val="Heading2Char"/>
        </w:rPr>
        <w:t>A. Basic Procedures</w:t>
      </w:r>
    </w:p>
    <w:p w:rsidR="0039459B" w:rsidRDefault="0039459B" w:rsidP="0039459B">
      <w:pPr>
        <w:pStyle w:val="ListParagraph"/>
        <w:numPr>
          <w:ilvl w:val="0"/>
          <w:numId w:val="6"/>
        </w:numPr>
        <w:spacing w:after="0"/>
      </w:pPr>
      <w:r>
        <w:t>Complete the PGCC IRB application form</w:t>
      </w:r>
    </w:p>
    <w:p w:rsidR="0039459B" w:rsidRDefault="0039459B" w:rsidP="0039459B">
      <w:pPr>
        <w:pStyle w:val="ListParagraph"/>
        <w:numPr>
          <w:ilvl w:val="0"/>
          <w:numId w:val="6"/>
        </w:numPr>
      </w:pPr>
      <w:r>
        <w:t xml:space="preserve">Submit the PGCC IRB form, the Consent form, and a copy of all instruments being used (e.g., actual survey(s), list of interview questions, list of standardized tests, links to online surveys, etc.) to Research, Assessment, and Effectiveness at </w:t>
      </w:r>
      <w:hyperlink r:id="rId10" w:history="1">
        <w:r w:rsidRPr="00E728AE">
          <w:rPr>
            <w:rStyle w:val="Hyperlink"/>
          </w:rPr>
          <w:t>research@pgcc.edu</w:t>
        </w:r>
      </w:hyperlink>
      <w:r>
        <w:t>. Additionally, individuals conducting research with another institution must submit an approved IRB notification from their affiliated institution.</w:t>
      </w:r>
    </w:p>
    <w:p w:rsidR="0039459B" w:rsidRPr="00FA21EB" w:rsidRDefault="0039459B" w:rsidP="0039459B">
      <w:pPr>
        <w:pStyle w:val="ListParagraph"/>
        <w:numPr>
          <w:ilvl w:val="0"/>
          <w:numId w:val="6"/>
        </w:numPr>
      </w:pPr>
      <w:r w:rsidRPr="00BA001B">
        <w:rPr>
          <w:i/>
        </w:rPr>
        <w:t>Obtain approval to conduct research at PGCC</w:t>
      </w:r>
    </w:p>
    <w:p w:rsidR="0039459B" w:rsidRDefault="0039459B" w:rsidP="0039459B">
      <w:pPr>
        <w:pStyle w:val="ListParagraph"/>
        <w:numPr>
          <w:ilvl w:val="1"/>
          <w:numId w:val="6"/>
        </w:numPr>
      </w:pPr>
      <w:r>
        <w:t>Research is reviewed/approved by the IRB committee</w:t>
      </w:r>
      <w:r w:rsidR="00182EB4">
        <w:t>.</w:t>
      </w:r>
    </w:p>
    <w:p w:rsidR="0039459B" w:rsidRDefault="0039459B" w:rsidP="0039459B">
      <w:pPr>
        <w:pStyle w:val="ListParagraph"/>
        <w:numPr>
          <w:ilvl w:val="1"/>
          <w:numId w:val="6"/>
        </w:numPr>
      </w:pPr>
      <w:r>
        <w:t>Research is reviewed by appropriate administrators, depending on the scope and participants in the study (the IRB committee will notify the researcher about pre-approval and include contact information for appropriate administrators).</w:t>
      </w:r>
    </w:p>
    <w:p w:rsidR="0039459B" w:rsidRPr="0039459B" w:rsidRDefault="0039459B" w:rsidP="0039459B">
      <w:pPr>
        <w:pStyle w:val="ListParagraph"/>
        <w:numPr>
          <w:ilvl w:val="1"/>
          <w:numId w:val="6"/>
        </w:numPr>
      </w:pPr>
      <w:r>
        <w:t>If research is approved by both the IRB committee and the appropriate administrators, the researcher will receive a final letter of approval from the Research, Assessment, and Effectiveness office. Research approval is valid for one year from the start date noted in the final letter of approval.</w:t>
      </w:r>
    </w:p>
    <w:p w:rsidR="007C798C" w:rsidRDefault="007C798C" w:rsidP="0039459B">
      <w:pPr>
        <w:keepNext/>
        <w:spacing w:after="0"/>
        <w:contextualSpacing/>
        <w:rPr>
          <w:rStyle w:val="Heading2Char"/>
        </w:rPr>
      </w:pPr>
      <w:r>
        <w:rPr>
          <w:rStyle w:val="Heading2Char"/>
        </w:rPr>
        <w:t>B. Criteria for IRB Application Review</w:t>
      </w:r>
    </w:p>
    <w:p w:rsidR="007C798C" w:rsidRDefault="007C798C" w:rsidP="007C798C">
      <w:pPr>
        <w:pStyle w:val="ListParagraph"/>
        <w:numPr>
          <w:ilvl w:val="0"/>
          <w:numId w:val="25"/>
        </w:numPr>
        <w:spacing w:after="0"/>
      </w:pPr>
      <w:r>
        <w:t>IRB application form must be complete</w:t>
      </w:r>
      <w:r w:rsidR="00182EB4">
        <w:t>.</w:t>
      </w:r>
    </w:p>
    <w:p w:rsidR="007C798C" w:rsidRDefault="007C798C" w:rsidP="007C798C">
      <w:pPr>
        <w:pStyle w:val="ListParagraph"/>
        <w:numPr>
          <w:ilvl w:val="0"/>
          <w:numId w:val="25"/>
        </w:numPr>
        <w:spacing w:after="0"/>
      </w:pPr>
      <w:r>
        <w:t xml:space="preserve">IRB application must be sent to </w:t>
      </w:r>
      <w:hyperlink r:id="rId11" w:history="1">
        <w:r w:rsidRPr="000F1D88">
          <w:rPr>
            <w:rStyle w:val="Hyperlink"/>
          </w:rPr>
          <w:t>research@pgcc.edu</w:t>
        </w:r>
      </w:hyperlink>
      <w:r>
        <w:t xml:space="preserve"> as opposed to specific PGCC staff/faculty members</w:t>
      </w:r>
      <w:r w:rsidR="00182EB4">
        <w:t>.</w:t>
      </w:r>
    </w:p>
    <w:p w:rsidR="007C798C" w:rsidRDefault="007C798C" w:rsidP="007C798C">
      <w:pPr>
        <w:pStyle w:val="ListParagraph"/>
        <w:numPr>
          <w:ilvl w:val="0"/>
          <w:numId w:val="25"/>
        </w:numPr>
        <w:spacing w:after="0"/>
      </w:pPr>
      <w:r>
        <w:t>Additional materials must be complete and included with application</w:t>
      </w:r>
      <w:r w:rsidR="00182EB4">
        <w:t>.</w:t>
      </w:r>
    </w:p>
    <w:p w:rsidR="007C798C" w:rsidRDefault="007C798C" w:rsidP="007C798C">
      <w:pPr>
        <w:pStyle w:val="ListParagraph"/>
        <w:numPr>
          <w:ilvl w:val="0"/>
          <w:numId w:val="25"/>
        </w:numPr>
        <w:spacing w:after="0"/>
      </w:pPr>
      <w:r>
        <w:rPr>
          <w:rFonts w:eastAsia="ヒラギノ角ゴ Pro W3"/>
          <w:color w:val="000000"/>
        </w:rPr>
        <w:t xml:space="preserve">Applications and materials must be proofread before submission- IRB applications that lack citations and have numerous grammatical errors </w:t>
      </w:r>
      <w:r w:rsidR="00377016">
        <w:rPr>
          <w:rFonts w:eastAsia="ヒラギノ角ゴ Pro W3"/>
          <w:color w:val="000000"/>
        </w:rPr>
        <w:t xml:space="preserve">that impede legibility </w:t>
      </w:r>
      <w:r>
        <w:rPr>
          <w:rFonts w:eastAsia="ヒラギノ角ゴ Pro W3"/>
          <w:color w:val="000000"/>
        </w:rPr>
        <w:t>will not be reviewed</w:t>
      </w:r>
      <w:r w:rsidR="00182EB4">
        <w:rPr>
          <w:rFonts w:eastAsia="ヒラギノ角ゴ Pro W3"/>
          <w:color w:val="000000"/>
        </w:rPr>
        <w:t>.</w:t>
      </w:r>
    </w:p>
    <w:p w:rsidR="007C798C" w:rsidRDefault="007C798C" w:rsidP="0039459B">
      <w:pPr>
        <w:keepNext/>
        <w:spacing w:after="0"/>
        <w:contextualSpacing/>
        <w:rPr>
          <w:rStyle w:val="Heading2Char"/>
        </w:rPr>
      </w:pPr>
    </w:p>
    <w:p w:rsidR="0039459B" w:rsidRDefault="007C798C" w:rsidP="0039459B">
      <w:pPr>
        <w:keepNext/>
        <w:spacing w:after="0"/>
        <w:contextualSpacing/>
      </w:pPr>
      <w:r>
        <w:rPr>
          <w:rStyle w:val="Heading2Char"/>
        </w:rPr>
        <w:t>C</w:t>
      </w:r>
      <w:r w:rsidR="005503CC">
        <w:rPr>
          <w:rStyle w:val="Heading2Char"/>
        </w:rPr>
        <w:t>. Research Likely to be</w:t>
      </w:r>
      <w:r w:rsidR="0039459B">
        <w:rPr>
          <w:rStyle w:val="Heading2Char"/>
        </w:rPr>
        <w:t xml:space="preserve"> Approved</w:t>
      </w:r>
    </w:p>
    <w:p w:rsidR="00A8577D" w:rsidRDefault="00305C70" w:rsidP="00305C70">
      <w:pPr>
        <w:spacing w:after="0"/>
      </w:pPr>
      <w:r>
        <w:t>All research applications, if complete, will be considered.  Here are some examples of research that are more likely to be approved for use at PGCC:</w:t>
      </w:r>
    </w:p>
    <w:p w:rsidR="00305C70" w:rsidRDefault="00305C70" w:rsidP="00305C70">
      <w:pPr>
        <w:spacing w:after="0"/>
      </w:pPr>
    </w:p>
    <w:p w:rsidR="0007621B" w:rsidRDefault="0007621B" w:rsidP="0007621B">
      <w:pPr>
        <w:pStyle w:val="ListParagraph"/>
        <w:numPr>
          <w:ilvl w:val="0"/>
          <w:numId w:val="23"/>
        </w:numPr>
        <w:spacing w:after="0"/>
      </w:pPr>
      <w:r>
        <w:t>High Quality Research- high quality research will demonstrate a clear purpose and sufficient methodological rigor</w:t>
      </w:r>
    </w:p>
    <w:p w:rsidR="0039459B" w:rsidRDefault="0007621B" w:rsidP="0007621B">
      <w:pPr>
        <w:pStyle w:val="ListParagraph"/>
        <w:numPr>
          <w:ilvl w:val="0"/>
          <w:numId w:val="23"/>
        </w:numPr>
      </w:pPr>
      <w:r>
        <w:t>Research that directly relates to PGCC’s mission and goals</w:t>
      </w:r>
    </w:p>
    <w:p w:rsidR="0007621B" w:rsidRDefault="0007621B" w:rsidP="0007621B">
      <w:pPr>
        <w:pStyle w:val="ListParagraph"/>
        <w:numPr>
          <w:ilvl w:val="0"/>
          <w:numId w:val="23"/>
        </w:numPr>
      </w:pPr>
      <w:r>
        <w:t>Research that is sponsored by PGCC or in which PGCC is a direct research collaborator</w:t>
      </w:r>
    </w:p>
    <w:p w:rsidR="0007621B" w:rsidRPr="001E0EEA" w:rsidRDefault="0007621B" w:rsidP="00305C70">
      <w:pPr>
        <w:pStyle w:val="ListParagraph"/>
        <w:numPr>
          <w:ilvl w:val="0"/>
          <w:numId w:val="23"/>
        </w:numPr>
      </w:pPr>
      <w:r>
        <w:t xml:space="preserve">Research that directly, positively impacts success of the </w:t>
      </w:r>
      <w:r w:rsidR="00377016">
        <w:t>College</w:t>
      </w:r>
      <w:r>
        <w:t xml:space="preserve"> community</w:t>
      </w:r>
    </w:p>
    <w:p w:rsidR="0039459B" w:rsidRDefault="007C798C" w:rsidP="0039459B">
      <w:pPr>
        <w:keepNext/>
        <w:spacing w:after="0"/>
        <w:contextualSpacing/>
      </w:pPr>
      <w:r>
        <w:rPr>
          <w:rStyle w:val="Heading2Char"/>
        </w:rPr>
        <w:t>D</w:t>
      </w:r>
      <w:r w:rsidR="0039459B">
        <w:rPr>
          <w:rStyle w:val="Heading2Char"/>
        </w:rPr>
        <w:t xml:space="preserve">. Research Not </w:t>
      </w:r>
      <w:r w:rsidR="005503CC">
        <w:rPr>
          <w:rStyle w:val="Heading2Char"/>
        </w:rPr>
        <w:t>Likely to be</w:t>
      </w:r>
      <w:r w:rsidR="0039459B">
        <w:rPr>
          <w:rStyle w:val="Heading2Char"/>
        </w:rPr>
        <w:t xml:space="preserve"> Approved</w:t>
      </w:r>
    </w:p>
    <w:p w:rsidR="00A8577D" w:rsidRDefault="00A8577D" w:rsidP="00A8577D">
      <w:pPr>
        <w:pStyle w:val="ListParagraph"/>
        <w:spacing w:after="0"/>
        <w:ind w:left="0"/>
      </w:pPr>
      <w:r>
        <w:t>All research applications, if complete, will be considered.  However, below are s</w:t>
      </w:r>
      <w:r w:rsidR="00182EB4">
        <w:t>ome examples of research that are</w:t>
      </w:r>
      <w:r>
        <w:t xml:space="preserve"> not likely to be approved </w:t>
      </w:r>
      <w:r w:rsidR="00305C70">
        <w:t xml:space="preserve">for use </w:t>
      </w:r>
      <w:r>
        <w:t>at PGCC:</w:t>
      </w:r>
    </w:p>
    <w:p w:rsidR="00305C70" w:rsidRDefault="00305C70" w:rsidP="00A8577D">
      <w:pPr>
        <w:pStyle w:val="ListParagraph"/>
        <w:spacing w:after="0"/>
        <w:ind w:left="0"/>
      </w:pPr>
    </w:p>
    <w:p w:rsidR="0039459B" w:rsidRPr="00182EB4" w:rsidRDefault="0007621B" w:rsidP="0039459B">
      <w:pPr>
        <w:pStyle w:val="ListParagraph"/>
        <w:numPr>
          <w:ilvl w:val="0"/>
          <w:numId w:val="24"/>
        </w:numPr>
        <w:spacing w:after="0"/>
      </w:pPr>
      <w:r>
        <w:t xml:space="preserve">Research conducted to meet requirements of undergraduate or graduate coursework not </w:t>
      </w:r>
      <w:r w:rsidRPr="00182EB4">
        <w:t>assigned through PGCC</w:t>
      </w:r>
    </w:p>
    <w:p w:rsidR="0039459B" w:rsidRDefault="0007621B" w:rsidP="0039459B">
      <w:pPr>
        <w:pStyle w:val="ListParagraph"/>
        <w:numPr>
          <w:ilvl w:val="0"/>
          <w:numId w:val="24"/>
        </w:numPr>
      </w:pPr>
      <w:r w:rsidRPr="00182EB4">
        <w:t xml:space="preserve">Research to fulfill </w:t>
      </w:r>
      <w:r w:rsidR="00256A74" w:rsidRPr="00182EB4">
        <w:t xml:space="preserve">master’s theses or dissertations that </w:t>
      </w:r>
      <w:r w:rsidR="00182EB4" w:rsidRPr="00182EB4">
        <w:t>does not align with the strategic goals of PGCC</w:t>
      </w:r>
    </w:p>
    <w:p w:rsidR="00C35721" w:rsidRPr="00182EB4" w:rsidRDefault="00C35721" w:rsidP="00C35721">
      <w:pPr>
        <w:pStyle w:val="ListParagraph"/>
        <w:numPr>
          <w:ilvl w:val="0"/>
          <w:numId w:val="24"/>
        </w:numPr>
      </w:pPr>
      <w:r>
        <w:t xml:space="preserve">Research </w:t>
      </w:r>
      <w:r w:rsidRPr="00182EB4">
        <w:t xml:space="preserve">to fulfill master’s theses or dissertations </w:t>
      </w:r>
      <w:r>
        <w:t>conducted by non-affiliated personnel or organizations and not sponsored or co-sponsored by PGCC affiliates</w:t>
      </w:r>
      <w:bookmarkStart w:id="0" w:name="_GoBack"/>
      <w:bookmarkEnd w:id="0"/>
    </w:p>
    <w:p w:rsidR="005F573F" w:rsidRDefault="00256A74" w:rsidP="00A8577D">
      <w:pPr>
        <w:pStyle w:val="ListParagraph"/>
        <w:numPr>
          <w:ilvl w:val="0"/>
          <w:numId w:val="24"/>
        </w:numPr>
      </w:pPr>
      <w:r>
        <w:t>Research that involves greate</w:t>
      </w:r>
      <w:r w:rsidR="00A8577D">
        <w:t>r than minimal risk</w:t>
      </w:r>
    </w:p>
    <w:p w:rsidR="00A8577D" w:rsidRDefault="00A8577D" w:rsidP="00A8577D">
      <w:pPr>
        <w:pStyle w:val="ListParagraph"/>
        <w:numPr>
          <w:ilvl w:val="0"/>
          <w:numId w:val="24"/>
        </w:numPr>
      </w:pPr>
      <w:r>
        <w:t>Research that requires PGCC to provide the primary investigator a list of names and/or contact information for participant recruitment</w:t>
      </w:r>
    </w:p>
    <w:p w:rsidR="00A8577D" w:rsidRDefault="00A8577D" w:rsidP="00A8577D">
      <w:pPr>
        <w:pStyle w:val="ListParagraph"/>
        <w:numPr>
          <w:ilvl w:val="0"/>
          <w:numId w:val="24"/>
        </w:numPr>
      </w:pPr>
      <w:r>
        <w:t xml:space="preserve">Research </w:t>
      </w:r>
      <w:r w:rsidR="00182EB4">
        <w:t xml:space="preserve">conducted by non-affiliated personnel or organizations and not sponsored or co-sponsored by PGCC affiliates </w:t>
      </w:r>
      <w:r>
        <w:t>that falls into one of the full board review categories</w:t>
      </w:r>
    </w:p>
    <w:p w:rsidR="00305C70" w:rsidRDefault="00305C70" w:rsidP="00A8577D">
      <w:pPr>
        <w:pStyle w:val="ListParagraph"/>
        <w:numPr>
          <w:ilvl w:val="0"/>
          <w:numId w:val="24"/>
        </w:numPr>
      </w:pPr>
      <w:r>
        <w:t>Research that is not deemed to be High Quality Research, as defined above</w:t>
      </w:r>
    </w:p>
    <w:p w:rsidR="004253D5" w:rsidRPr="007C798C" w:rsidRDefault="00305C70" w:rsidP="004253D5">
      <w:pPr>
        <w:pStyle w:val="ListParagraph"/>
        <w:numPr>
          <w:ilvl w:val="0"/>
          <w:numId w:val="24"/>
        </w:numPr>
      </w:pPr>
      <w:r>
        <w:t>Research that puts too much of a burden on PGCC staff, faculty, students, and/or facilities</w:t>
      </w:r>
    </w:p>
    <w:sectPr w:rsidR="004253D5" w:rsidRPr="007C798C" w:rsidSect="002425B0">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7B4B" w:rsidRDefault="00707B4B" w:rsidP="00344C17">
      <w:pPr>
        <w:spacing w:after="0" w:line="240" w:lineRule="auto"/>
      </w:pPr>
      <w:r>
        <w:separator/>
      </w:r>
    </w:p>
  </w:endnote>
  <w:endnote w:type="continuationSeparator" w:id="0">
    <w:p w:rsidR="00707B4B" w:rsidRDefault="00707B4B" w:rsidP="00344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ヒラギノ角ゴ Pro W3">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B4B" w:rsidRDefault="004253D5">
    <w:pPr>
      <w:pStyle w:val="Footer"/>
    </w:pPr>
    <w:r>
      <w:t>Updated 1/2020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7B4B" w:rsidRDefault="00707B4B" w:rsidP="00344C17">
      <w:pPr>
        <w:spacing w:after="0" w:line="240" w:lineRule="auto"/>
      </w:pPr>
      <w:r>
        <w:separator/>
      </w:r>
    </w:p>
  </w:footnote>
  <w:footnote w:type="continuationSeparator" w:id="0">
    <w:p w:rsidR="00707B4B" w:rsidRDefault="00707B4B" w:rsidP="00344C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B4B" w:rsidRPr="009B71DD" w:rsidRDefault="00707B4B" w:rsidP="003C1719">
    <w:pPr>
      <w:contextualSpacing/>
      <w:jc w:val="cent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09D0"/>
    <w:multiLevelType w:val="hybridMultilevel"/>
    <w:tmpl w:val="650279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41FFC"/>
    <w:multiLevelType w:val="hybridMultilevel"/>
    <w:tmpl w:val="6826E3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F87A87"/>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574713E"/>
    <w:multiLevelType w:val="hybridMultilevel"/>
    <w:tmpl w:val="58901B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79D3345"/>
    <w:multiLevelType w:val="hybridMultilevel"/>
    <w:tmpl w:val="2CFC1F2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40A44EA"/>
    <w:multiLevelType w:val="hybridMultilevel"/>
    <w:tmpl w:val="E61C8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3E0830"/>
    <w:multiLevelType w:val="multilevel"/>
    <w:tmpl w:val="B5669CF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DC6978"/>
    <w:multiLevelType w:val="hybridMultilevel"/>
    <w:tmpl w:val="CA18837E"/>
    <w:lvl w:ilvl="0" w:tplc="04090011">
      <w:start w:val="1"/>
      <w:numFmt w:val="decimal"/>
      <w:lvlText w:val="%1)"/>
      <w:lvlJc w:val="left"/>
      <w:pPr>
        <w:tabs>
          <w:tab w:val="num" w:pos="780"/>
        </w:tabs>
        <w:ind w:left="780" w:hanging="360"/>
      </w:pPr>
    </w:lvl>
    <w:lvl w:ilvl="1" w:tplc="04090019">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8" w15:restartNumberingAfterBreak="0">
    <w:nsid w:val="2D60739B"/>
    <w:multiLevelType w:val="hybridMultilevel"/>
    <w:tmpl w:val="8EA03CF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EDE2E4A"/>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0A84DB0"/>
    <w:multiLevelType w:val="hybridMultilevel"/>
    <w:tmpl w:val="601EDC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F649DD"/>
    <w:multiLevelType w:val="hybridMultilevel"/>
    <w:tmpl w:val="F1C6F4E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18C6291"/>
    <w:multiLevelType w:val="hybridMultilevel"/>
    <w:tmpl w:val="303CD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7A5439"/>
    <w:multiLevelType w:val="hybridMultilevel"/>
    <w:tmpl w:val="2CFC1F2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C5E0948"/>
    <w:multiLevelType w:val="hybridMultilevel"/>
    <w:tmpl w:val="134E0C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0A53E7"/>
    <w:multiLevelType w:val="hybridMultilevel"/>
    <w:tmpl w:val="1BA29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FF0807"/>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4822E8E"/>
    <w:multiLevelType w:val="hybridMultilevel"/>
    <w:tmpl w:val="7ADA92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253113"/>
    <w:multiLevelType w:val="hybridMultilevel"/>
    <w:tmpl w:val="601EDC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840543"/>
    <w:multiLevelType w:val="hybridMultilevel"/>
    <w:tmpl w:val="2C74BC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152E91"/>
    <w:multiLevelType w:val="hybridMultilevel"/>
    <w:tmpl w:val="7B562E9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47B538F"/>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4DA3075"/>
    <w:multiLevelType w:val="hybridMultilevel"/>
    <w:tmpl w:val="6938EC6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63058F3"/>
    <w:multiLevelType w:val="hybridMultilevel"/>
    <w:tmpl w:val="636A54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B63E92"/>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7"/>
  </w:num>
  <w:num w:numId="2">
    <w:abstractNumId w:val="6"/>
  </w:num>
  <w:num w:numId="3">
    <w:abstractNumId w:val="22"/>
  </w:num>
  <w:num w:numId="4">
    <w:abstractNumId w:val="20"/>
  </w:num>
  <w:num w:numId="5">
    <w:abstractNumId w:val="7"/>
  </w:num>
  <w:num w:numId="6">
    <w:abstractNumId w:val="21"/>
  </w:num>
  <w:num w:numId="7">
    <w:abstractNumId w:val="24"/>
  </w:num>
  <w:num w:numId="8">
    <w:abstractNumId w:val="11"/>
  </w:num>
  <w:num w:numId="9">
    <w:abstractNumId w:val="8"/>
  </w:num>
  <w:num w:numId="10">
    <w:abstractNumId w:val="5"/>
  </w:num>
  <w:num w:numId="11">
    <w:abstractNumId w:val="3"/>
  </w:num>
  <w:num w:numId="12">
    <w:abstractNumId w:val="1"/>
  </w:num>
  <w:num w:numId="13">
    <w:abstractNumId w:val="15"/>
  </w:num>
  <w:num w:numId="14">
    <w:abstractNumId w:val="23"/>
  </w:num>
  <w:num w:numId="15">
    <w:abstractNumId w:val="10"/>
  </w:num>
  <w:num w:numId="16">
    <w:abstractNumId w:val="19"/>
  </w:num>
  <w:num w:numId="17">
    <w:abstractNumId w:val="12"/>
  </w:num>
  <w:num w:numId="18">
    <w:abstractNumId w:val="4"/>
  </w:num>
  <w:num w:numId="19">
    <w:abstractNumId w:val="14"/>
  </w:num>
  <w:num w:numId="20">
    <w:abstractNumId w:val="0"/>
  </w:num>
  <w:num w:numId="21">
    <w:abstractNumId w:val="18"/>
  </w:num>
  <w:num w:numId="22">
    <w:abstractNumId w:val="13"/>
  </w:num>
  <w:num w:numId="23">
    <w:abstractNumId w:val="2"/>
  </w:num>
  <w:num w:numId="24">
    <w:abstractNumId w:val="16"/>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46A"/>
    <w:rsid w:val="0000035F"/>
    <w:rsid w:val="00000D53"/>
    <w:rsid w:val="00001251"/>
    <w:rsid w:val="00004AB8"/>
    <w:rsid w:val="00010AE5"/>
    <w:rsid w:val="00033BBC"/>
    <w:rsid w:val="00043947"/>
    <w:rsid w:val="00061FA7"/>
    <w:rsid w:val="0007621B"/>
    <w:rsid w:val="00083C0C"/>
    <w:rsid w:val="00087078"/>
    <w:rsid w:val="000A21EB"/>
    <w:rsid w:val="000D2218"/>
    <w:rsid w:val="000E71C0"/>
    <w:rsid w:val="0010242E"/>
    <w:rsid w:val="00116BEE"/>
    <w:rsid w:val="00124818"/>
    <w:rsid w:val="00126395"/>
    <w:rsid w:val="0014214E"/>
    <w:rsid w:val="00182EB4"/>
    <w:rsid w:val="00184860"/>
    <w:rsid w:val="001856E5"/>
    <w:rsid w:val="00195DE4"/>
    <w:rsid w:val="00197496"/>
    <w:rsid w:val="001A0310"/>
    <w:rsid w:val="001A4AF4"/>
    <w:rsid w:val="001B2AC7"/>
    <w:rsid w:val="001B37AF"/>
    <w:rsid w:val="001E0EEA"/>
    <w:rsid w:val="001F15A3"/>
    <w:rsid w:val="001F2613"/>
    <w:rsid w:val="002425B0"/>
    <w:rsid w:val="002460E7"/>
    <w:rsid w:val="00256A74"/>
    <w:rsid w:val="002573BE"/>
    <w:rsid w:val="00262613"/>
    <w:rsid w:val="00271FDD"/>
    <w:rsid w:val="002729EC"/>
    <w:rsid w:val="0028130D"/>
    <w:rsid w:val="002852BF"/>
    <w:rsid w:val="002C4669"/>
    <w:rsid w:val="002C4A0C"/>
    <w:rsid w:val="002D0DDB"/>
    <w:rsid w:val="002D200F"/>
    <w:rsid w:val="00305C70"/>
    <w:rsid w:val="00310CB4"/>
    <w:rsid w:val="0031524D"/>
    <w:rsid w:val="003161DB"/>
    <w:rsid w:val="0034065C"/>
    <w:rsid w:val="00344C17"/>
    <w:rsid w:val="003468E3"/>
    <w:rsid w:val="00355284"/>
    <w:rsid w:val="00375E81"/>
    <w:rsid w:val="00377016"/>
    <w:rsid w:val="00391C88"/>
    <w:rsid w:val="0039459B"/>
    <w:rsid w:val="003951EE"/>
    <w:rsid w:val="003C1719"/>
    <w:rsid w:val="00410AA7"/>
    <w:rsid w:val="004239F7"/>
    <w:rsid w:val="00424F17"/>
    <w:rsid w:val="004253D5"/>
    <w:rsid w:val="004306C5"/>
    <w:rsid w:val="00431FEF"/>
    <w:rsid w:val="00453E37"/>
    <w:rsid w:val="004A500B"/>
    <w:rsid w:val="004C0C82"/>
    <w:rsid w:val="004D09E3"/>
    <w:rsid w:val="004D2FAA"/>
    <w:rsid w:val="00500840"/>
    <w:rsid w:val="0050418C"/>
    <w:rsid w:val="00506804"/>
    <w:rsid w:val="005250CC"/>
    <w:rsid w:val="005503CC"/>
    <w:rsid w:val="005626E1"/>
    <w:rsid w:val="005937A4"/>
    <w:rsid w:val="005973B8"/>
    <w:rsid w:val="005A6044"/>
    <w:rsid w:val="005C07B1"/>
    <w:rsid w:val="005D0F14"/>
    <w:rsid w:val="005E029E"/>
    <w:rsid w:val="005E14FF"/>
    <w:rsid w:val="005E570D"/>
    <w:rsid w:val="005F241C"/>
    <w:rsid w:val="005F573F"/>
    <w:rsid w:val="006266BF"/>
    <w:rsid w:val="006417D7"/>
    <w:rsid w:val="006841B4"/>
    <w:rsid w:val="00685863"/>
    <w:rsid w:val="006B5FC8"/>
    <w:rsid w:val="006F4D8D"/>
    <w:rsid w:val="00705D94"/>
    <w:rsid w:val="00707B4B"/>
    <w:rsid w:val="00730266"/>
    <w:rsid w:val="00757211"/>
    <w:rsid w:val="007C798C"/>
    <w:rsid w:val="007E0E31"/>
    <w:rsid w:val="007E59BD"/>
    <w:rsid w:val="008220C3"/>
    <w:rsid w:val="00825493"/>
    <w:rsid w:val="0083284A"/>
    <w:rsid w:val="00846822"/>
    <w:rsid w:val="00854A9B"/>
    <w:rsid w:val="00863F1F"/>
    <w:rsid w:val="0089693E"/>
    <w:rsid w:val="008A51D4"/>
    <w:rsid w:val="008B1E79"/>
    <w:rsid w:val="008B2489"/>
    <w:rsid w:val="008C1BD0"/>
    <w:rsid w:val="008E14F5"/>
    <w:rsid w:val="008E7B0E"/>
    <w:rsid w:val="008F3DF0"/>
    <w:rsid w:val="008F683E"/>
    <w:rsid w:val="00901031"/>
    <w:rsid w:val="00901807"/>
    <w:rsid w:val="009242FA"/>
    <w:rsid w:val="00924980"/>
    <w:rsid w:val="009273FF"/>
    <w:rsid w:val="00931358"/>
    <w:rsid w:val="00935B88"/>
    <w:rsid w:val="00941792"/>
    <w:rsid w:val="00961CC8"/>
    <w:rsid w:val="00967016"/>
    <w:rsid w:val="00982453"/>
    <w:rsid w:val="00986001"/>
    <w:rsid w:val="00986C82"/>
    <w:rsid w:val="009B020E"/>
    <w:rsid w:val="009B37F5"/>
    <w:rsid w:val="009B3BAE"/>
    <w:rsid w:val="009B5D91"/>
    <w:rsid w:val="009B71DD"/>
    <w:rsid w:val="009E3A30"/>
    <w:rsid w:val="009F1D5F"/>
    <w:rsid w:val="009F566D"/>
    <w:rsid w:val="00A014A9"/>
    <w:rsid w:val="00A01DFF"/>
    <w:rsid w:val="00A14F50"/>
    <w:rsid w:val="00A212AF"/>
    <w:rsid w:val="00A3753B"/>
    <w:rsid w:val="00A42DCE"/>
    <w:rsid w:val="00A53827"/>
    <w:rsid w:val="00A559CC"/>
    <w:rsid w:val="00A72B0E"/>
    <w:rsid w:val="00A8577D"/>
    <w:rsid w:val="00A85FA5"/>
    <w:rsid w:val="00A92326"/>
    <w:rsid w:val="00AB1C6F"/>
    <w:rsid w:val="00AC446A"/>
    <w:rsid w:val="00AF4E5D"/>
    <w:rsid w:val="00B20AAC"/>
    <w:rsid w:val="00B260EA"/>
    <w:rsid w:val="00B26B90"/>
    <w:rsid w:val="00B32297"/>
    <w:rsid w:val="00B4279B"/>
    <w:rsid w:val="00B814AA"/>
    <w:rsid w:val="00B8346F"/>
    <w:rsid w:val="00B86557"/>
    <w:rsid w:val="00BA001B"/>
    <w:rsid w:val="00BA2CAB"/>
    <w:rsid w:val="00BA5BFF"/>
    <w:rsid w:val="00BE2DBD"/>
    <w:rsid w:val="00BE725D"/>
    <w:rsid w:val="00BF45A5"/>
    <w:rsid w:val="00C03D20"/>
    <w:rsid w:val="00C11CFE"/>
    <w:rsid w:val="00C35721"/>
    <w:rsid w:val="00C37C15"/>
    <w:rsid w:val="00C424A4"/>
    <w:rsid w:val="00C53AD1"/>
    <w:rsid w:val="00CA786D"/>
    <w:rsid w:val="00D1027D"/>
    <w:rsid w:val="00D15AA2"/>
    <w:rsid w:val="00D25A2A"/>
    <w:rsid w:val="00D55F75"/>
    <w:rsid w:val="00D73051"/>
    <w:rsid w:val="00D753CB"/>
    <w:rsid w:val="00D76F8E"/>
    <w:rsid w:val="00D87F9D"/>
    <w:rsid w:val="00DA710B"/>
    <w:rsid w:val="00DB3400"/>
    <w:rsid w:val="00DC2DF9"/>
    <w:rsid w:val="00DD31D5"/>
    <w:rsid w:val="00DD320E"/>
    <w:rsid w:val="00E1003B"/>
    <w:rsid w:val="00E243EF"/>
    <w:rsid w:val="00E8017F"/>
    <w:rsid w:val="00EA35F4"/>
    <w:rsid w:val="00EB009D"/>
    <w:rsid w:val="00EB566F"/>
    <w:rsid w:val="00ED2A9A"/>
    <w:rsid w:val="00ED71D2"/>
    <w:rsid w:val="00EE52AA"/>
    <w:rsid w:val="00EF5FCD"/>
    <w:rsid w:val="00F12A3A"/>
    <w:rsid w:val="00F14755"/>
    <w:rsid w:val="00F15436"/>
    <w:rsid w:val="00F36741"/>
    <w:rsid w:val="00F42D75"/>
    <w:rsid w:val="00F5445E"/>
    <w:rsid w:val="00F600F5"/>
    <w:rsid w:val="00F73E2F"/>
    <w:rsid w:val="00F754C1"/>
    <w:rsid w:val="00F77D67"/>
    <w:rsid w:val="00F83DE3"/>
    <w:rsid w:val="00FA21EB"/>
    <w:rsid w:val="00FB32DF"/>
    <w:rsid w:val="00FB3BE5"/>
    <w:rsid w:val="00FD0328"/>
    <w:rsid w:val="00FD7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79EC0"/>
  <w15:docId w15:val="{64F4E7E9-2C73-413A-80D9-384684D2B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5B0"/>
  </w:style>
  <w:style w:type="paragraph" w:styleId="Heading1">
    <w:name w:val="heading 1"/>
    <w:basedOn w:val="Normal"/>
    <w:next w:val="Normal"/>
    <w:link w:val="Heading1Char"/>
    <w:uiPriority w:val="9"/>
    <w:qFormat/>
    <w:rsid w:val="005068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680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0C82"/>
    <w:pPr>
      <w:ind w:left="720"/>
      <w:contextualSpacing/>
    </w:pPr>
  </w:style>
  <w:style w:type="character" w:styleId="Strong">
    <w:name w:val="Strong"/>
    <w:basedOn w:val="DefaultParagraphFont"/>
    <w:qFormat/>
    <w:rsid w:val="005A6044"/>
    <w:rPr>
      <w:b/>
      <w:bCs/>
    </w:rPr>
  </w:style>
  <w:style w:type="character" w:customStyle="1" w:styleId="Heading1Char">
    <w:name w:val="Heading 1 Char"/>
    <w:basedOn w:val="DefaultParagraphFont"/>
    <w:link w:val="Heading1"/>
    <w:uiPriority w:val="9"/>
    <w:rsid w:val="0050680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06804"/>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3152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524D"/>
    <w:rPr>
      <w:rFonts w:ascii="Tahoma" w:hAnsi="Tahoma" w:cs="Tahoma"/>
      <w:sz w:val="16"/>
      <w:szCs w:val="16"/>
    </w:rPr>
  </w:style>
  <w:style w:type="character" w:styleId="CommentReference">
    <w:name w:val="annotation reference"/>
    <w:basedOn w:val="DefaultParagraphFont"/>
    <w:uiPriority w:val="99"/>
    <w:semiHidden/>
    <w:unhideWhenUsed/>
    <w:rsid w:val="00F83DE3"/>
    <w:rPr>
      <w:sz w:val="16"/>
      <w:szCs w:val="16"/>
    </w:rPr>
  </w:style>
  <w:style w:type="paragraph" w:styleId="CommentText">
    <w:name w:val="annotation text"/>
    <w:basedOn w:val="Normal"/>
    <w:link w:val="CommentTextChar"/>
    <w:uiPriority w:val="99"/>
    <w:semiHidden/>
    <w:unhideWhenUsed/>
    <w:rsid w:val="00F83DE3"/>
    <w:pPr>
      <w:spacing w:line="240" w:lineRule="auto"/>
    </w:pPr>
    <w:rPr>
      <w:sz w:val="20"/>
      <w:szCs w:val="20"/>
    </w:rPr>
  </w:style>
  <w:style w:type="character" w:customStyle="1" w:styleId="CommentTextChar">
    <w:name w:val="Comment Text Char"/>
    <w:basedOn w:val="DefaultParagraphFont"/>
    <w:link w:val="CommentText"/>
    <w:uiPriority w:val="99"/>
    <w:semiHidden/>
    <w:rsid w:val="00F83DE3"/>
    <w:rPr>
      <w:sz w:val="20"/>
      <w:szCs w:val="20"/>
    </w:rPr>
  </w:style>
  <w:style w:type="paragraph" w:styleId="CommentSubject">
    <w:name w:val="annotation subject"/>
    <w:basedOn w:val="CommentText"/>
    <w:next w:val="CommentText"/>
    <w:link w:val="CommentSubjectChar"/>
    <w:uiPriority w:val="99"/>
    <w:semiHidden/>
    <w:unhideWhenUsed/>
    <w:rsid w:val="00F83DE3"/>
    <w:rPr>
      <w:b/>
      <w:bCs/>
    </w:rPr>
  </w:style>
  <w:style w:type="character" w:customStyle="1" w:styleId="CommentSubjectChar">
    <w:name w:val="Comment Subject Char"/>
    <w:basedOn w:val="CommentTextChar"/>
    <w:link w:val="CommentSubject"/>
    <w:uiPriority w:val="99"/>
    <w:semiHidden/>
    <w:rsid w:val="00F83DE3"/>
    <w:rPr>
      <w:b/>
      <w:bCs/>
      <w:sz w:val="20"/>
      <w:szCs w:val="20"/>
    </w:rPr>
  </w:style>
  <w:style w:type="character" w:styleId="Hyperlink">
    <w:name w:val="Hyperlink"/>
    <w:basedOn w:val="DefaultParagraphFont"/>
    <w:uiPriority w:val="99"/>
    <w:unhideWhenUsed/>
    <w:rsid w:val="005D0F14"/>
    <w:rPr>
      <w:color w:val="0000FF" w:themeColor="hyperlink"/>
      <w:u w:val="single"/>
    </w:rPr>
  </w:style>
  <w:style w:type="character" w:styleId="FollowedHyperlink">
    <w:name w:val="FollowedHyperlink"/>
    <w:basedOn w:val="DefaultParagraphFont"/>
    <w:uiPriority w:val="99"/>
    <w:semiHidden/>
    <w:unhideWhenUsed/>
    <w:rsid w:val="008F3DF0"/>
    <w:rPr>
      <w:color w:val="800080" w:themeColor="followedHyperlink"/>
      <w:u w:val="single"/>
    </w:rPr>
  </w:style>
  <w:style w:type="paragraph" w:customStyle="1" w:styleId="FreeForm">
    <w:name w:val="Free Form"/>
    <w:rsid w:val="00F36741"/>
    <w:pPr>
      <w:spacing w:after="0" w:line="240" w:lineRule="auto"/>
    </w:pPr>
    <w:rPr>
      <w:rFonts w:ascii="Helvetica" w:eastAsia="ヒラギノ角ゴ Pro W3" w:hAnsi="Helvetica" w:cs="Times New Roman"/>
      <w:color w:val="000000"/>
      <w:szCs w:val="20"/>
    </w:rPr>
  </w:style>
  <w:style w:type="paragraph" w:styleId="Revision">
    <w:name w:val="Revision"/>
    <w:hidden/>
    <w:uiPriority w:val="99"/>
    <w:semiHidden/>
    <w:rsid w:val="001B37AF"/>
    <w:pPr>
      <w:spacing w:after="0" w:line="240" w:lineRule="auto"/>
    </w:pPr>
  </w:style>
  <w:style w:type="paragraph" w:styleId="NoSpacing">
    <w:name w:val="No Spacing"/>
    <w:uiPriority w:val="1"/>
    <w:qFormat/>
    <w:rsid w:val="009B3BAE"/>
    <w:pPr>
      <w:spacing w:after="0" w:line="240" w:lineRule="auto"/>
    </w:pPr>
  </w:style>
  <w:style w:type="table" w:styleId="TableGrid">
    <w:name w:val="Table Grid"/>
    <w:basedOn w:val="TableNormal"/>
    <w:uiPriority w:val="59"/>
    <w:rsid w:val="005C07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44C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4C17"/>
  </w:style>
  <w:style w:type="paragraph" w:styleId="Footer">
    <w:name w:val="footer"/>
    <w:basedOn w:val="Normal"/>
    <w:link w:val="FooterChar"/>
    <w:uiPriority w:val="99"/>
    <w:unhideWhenUsed/>
    <w:rsid w:val="00344C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4C17"/>
  </w:style>
  <w:style w:type="paragraph" w:customStyle="1" w:styleId="Default">
    <w:name w:val="Default"/>
    <w:rsid w:val="005503CC"/>
    <w:pPr>
      <w:autoSpaceDE w:val="0"/>
      <w:autoSpaceDN w:val="0"/>
      <w:adjustRightInd w:val="0"/>
      <w:spacing w:after="0" w:line="240" w:lineRule="auto"/>
    </w:pPr>
    <w:rPr>
      <w:rFonts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hsr.od.nih.go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search@pgcc.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esearch@pgcc.edu" TargetMode="External"/><Relationship Id="rId4" Type="http://schemas.openxmlformats.org/officeDocument/2006/relationships/settings" Target="settings.xml"/><Relationship Id="rId9" Type="http://schemas.openxmlformats.org/officeDocument/2006/relationships/hyperlink" Target="http://ohsr.od.nih.gov/guidelines/GrayBooklet82404.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F0D02-32C1-4976-97A8-A8A0C893A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5</Pages>
  <Words>1771</Words>
  <Characters>10100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Prince George's Community College</Company>
  <LinksUpToDate>false</LinksUpToDate>
  <CharactersWithSpaces>11848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RichmaWA</dc:creator>
  <cp:keywords/>
  <dc:description/>
  <cp:lastModifiedBy>Shari R Jurik</cp:lastModifiedBy>
  <cp:revision>13</cp:revision>
  <dcterms:created xsi:type="dcterms:W3CDTF">2018-12-07T18:42:00Z</dcterms:created>
  <dcterms:modified xsi:type="dcterms:W3CDTF">2019-12-16T18:30:00Z</dcterms:modified>
</cp:coreProperties>
</file>